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4DC633" w14:textId="7DBBB992" w:rsidR="002338CB" w:rsidRPr="00DA7187" w:rsidRDefault="002338CB" w:rsidP="002338CB">
      <w:pPr>
        <w:rPr>
          <w:rFonts w:ascii="Calibri" w:hAnsi="Calibri"/>
          <w:b/>
          <w:bCs/>
          <w:sz w:val="28"/>
          <w:szCs w:val="28"/>
        </w:rPr>
      </w:pPr>
      <w:r w:rsidRPr="7DD08B74">
        <w:rPr>
          <w:rFonts w:ascii="Calibri" w:hAnsi="Calibri"/>
          <w:b/>
          <w:bCs/>
          <w:sz w:val="24"/>
          <w:szCs w:val="24"/>
          <w:u w:val="single"/>
        </w:rPr>
        <w:t xml:space="preserve">Colt International und </w:t>
      </w:r>
      <w:proofErr w:type="spellStart"/>
      <w:r w:rsidRPr="7DD08B74">
        <w:rPr>
          <w:rFonts w:ascii="Calibri" w:hAnsi="Calibri"/>
          <w:b/>
          <w:bCs/>
          <w:sz w:val="24"/>
          <w:szCs w:val="24"/>
          <w:u w:val="single"/>
        </w:rPr>
        <w:t>Kingspan</w:t>
      </w:r>
      <w:proofErr w:type="spellEnd"/>
      <w:r w:rsidRPr="7DD08B74">
        <w:rPr>
          <w:rFonts w:ascii="Calibri" w:hAnsi="Calibri"/>
          <w:b/>
          <w:bCs/>
          <w:sz w:val="24"/>
          <w:szCs w:val="24"/>
          <w:u w:val="single"/>
        </w:rPr>
        <w:t xml:space="preserve"> STG auf der BAU 2023 in München</w:t>
      </w:r>
    </w:p>
    <w:p w14:paraId="4CB95C55" w14:textId="77777777" w:rsidR="002338CB" w:rsidRPr="00DA7187" w:rsidRDefault="002338CB" w:rsidP="002338CB">
      <w:pPr>
        <w:rPr>
          <w:rFonts w:ascii="Calibri" w:hAnsi="Calibri"/>
          <w:b/>
          <w:bCs/>
          <w:sz w:val="28"/>
          <w:szCs w:val="28"/>
        </w:rPr>
      </w:pPr>
      <w:r>
        <w:br/>
      </w:r>
      <w:r w:rsidRPr="7DD08B74">
        <w:rPr>
          <w:rFonts w:ascii="Calibri" w:hAnsi="Calibri"/>
          <w:b/>
          <w:bCs/>
          <w:sz w:val="28"/>
          <w:szCs w:val="28"/>
        </w:rPr>
        <w:t>Energieeffizienz, Klimaschutz und Praktikabilität live erleben</w:t>
      </w:r>
    </w:p>
    <w:p w14:paraId="7E17FF7E" w14:textId="77777777" w:rsidR="002338CB" w:rsidRDefault="002338CB" w:rsidP="002338CB">
      <w:pPr>
        <w:rPr>
          <w:rFonts w:ascii="Calibri" w:hAnsi="Calibri"/>
          <w:b/>
          <w:bCs/>
          <w:sz w:val="28"/>
          <w:szCs w:val="28"/>
        </w:rPr>
      </w:pPr>
    </w:p>
    <w:p w14:paraId="79B18413" w14:textId="75BC1FFD" w:rsidR="002338CB" w:rsidRDefault="002338CB" w:rsidP="002338CB">
      <w:pPr>
        <w:ind w:right="-2"/>
        <w:rPr>
          <w:rFonts w:ascii="Calibri" w:hAnsi="Calibri"/>
          <w:b/>
          <w:bCs/>
          <w:sz w:val="24"/>
          <w:szCs w:val="24"/>
        </w:rPr>
      </w:pPr>
      <w:r w:rsidRPr="7DD08B74">
        <w:rPr>
          <w:rFonts w:ascii="Calibri" w:hAnsi="Calibri"/>
          <w:b/>
          <w:bCs/>
          <w:sz w:val="24"/>
          <w:szCs w:val="24"/>
        </w:rPr>
        <w:t xml:space="preserve">Kleve/Lemgo, März 2023. Die Zukunft des Bauens live erleben und dabei mit den Global Playern diskutieren – das ermöglicht die BAU 2023 in München. Colt International und </w:t>
      </w:r>
      <w:proofErr w:type="spellStart"/>
      <w:r w:rsidRPr="7DD08B74">
        <w:rPr>
          <w:rFonts w:ascii="Calibri" w:hAnsi="Calibri"/>
          <w:b/>
          <w:bCs/>
          <w:sz w:val="24"/>
          <w:szCs w:val="24"/>
        </w:rPr>
        <w:t>Kingspan</w:t>
      </w:r>
      <w:proofErr w:type="spellEnd"/>
      <w:r w:rsidRPr="7DD08B74">
        <w:rPr>
          <w:rFonts w:ascii="Calibri" w:hAnsi="Calibri"/>
          <w:b/>
          <w:bCs/>
          <w:sz w:val="24"/>
          <w:szCs w:val="24"/>
        </w:rPr>
        <w:t xml:space="preserve"> STG, beides Unternehmen der </w:t>
      </w:r>
      <w:proofErr w:type="spellStart"/>
      <w:r w:rsidRPr="7DD08B74">
        <w:rPr>
          <w:rFonts w:ascii="Calibri" w:hAnsi="Calibri"/>
          <w:b/>
          <w:bCs/>
          <w:sz w:val="24"/>
          <w:szCs w:val="24"/>
        </w:rPr>
        <w:t>Kingspan</w:t>
      </w:r>
      <w:proofErr w:type="spellEnd"/>
      <w:r w:rsidRPr="7DD08B74">
        <w:rPr>
          <w:rFonts w:ascii="Calibri" w:hAnsi="Calibri"/>
          <w:b/>
          <w:bCs/>
          <w:sz w:val="24"/>
          <w:szCs w:val="24"/>
        </w:rPr>
        <w:t xml:space="preserve"> Division Light + Air, sind als Aussteller auf der BAU vertreten.</w:t>
      </w:r>
    </w:p>
    <w:p w14:paraId="2A24BE1F" w14:textId="1637CCE5" w:rsidR="002338CB" w:rsidRDefault="002338CB" w:rsidP="002338CB">
      <w:pPr>
        <w:ind w:right="-2"/>
        <w:rPr>
          <w:rFonts w:ascii="Calibri" w:hAnsi="Calibri"/>
          <w:sz w:val="24"/>
          <w:szCs w:val="24"/>
        </w:rPr>
      </w:pPr>
      <w:r w:rsidRPr="7DD08B74">
        <w:rPr>
          <w:rFonts w:ascii="Calibri" w:hAnsi="Calibri"/>
          <w:sz w:val="24"/>
          <w:szCs w:val="24"/>
        </w:rPr>
        <w:t xml:space="preserve">Nach vier Jahren Pause findet die Weltleitmesse vom 17. bis zum 22. April auf dem Gelände der Messe München wieder live statt und lädt zum Diskurs über die Branche sowie deren Ziele und Herausforderungen ein. Auch die Experten von </w:t>
      </w:r>
      <w:proofErr w:type="spellStart"/>
      <w:r w:rsidRPr="7DD08B74">
        <w:rPr>
          <w:rFonts w:ascii="Calibri" w:hAnsi="Calibri"/>
          <w:sz w:val="24"/>
          <w:szCs w:val="24"/>
        </w:rPr>
        <w:t>Kingspan</w:t>
      </w:r>
      <w:proofErr w:type="spellEnd"/>
      <w:r w:rsidRPr="7DD08B74">
        <w:rPr>
          <w:rFonts w:ascii="Calibri" w:hAnsi="Calibri"/>
          <w:sz w:val="24"/>
          <w:szCs w:val="24"/>
        </w:rPr>
        <w:t xml:space="preserve"> STG und Colt International werden den Besuchern mit ihrer Expertise zur Verfügung stehen. Die Unternehmen stellen auf der Messe ihre innovativen Produkte und Serviceleistungen aus den Bereichen Gebäudeautomation, Rauchschutz</w:t>
      </w:r>
      <w:r>
        <w:rPr>
          <w:rFonts w:ascii="Calibri" w:hAnsi="Calibri"/>
          <w:sz w:val="24"/>
          <w:szCs w:val="24"/>
        </w:rPr>
        <w:t>-D</w:t>
      </w:r>
      <w:r w:rsidRPr="7DD08B74">
        <w:rPr>
          <w:rFonts w:ascii="Calibri" w:hAnsi="Calibri"/>
          <w:sz w:val="24"/>
          <w:szCs w:val="24"/>
        </w:rPr>
        <w:t xml:space="preserve">ruckanlagen sowie Natürliche und Maschinelle Entrauchung vor. Hinzu kommen innovative Produkte aus der Klimatechnik und Photovoltaik-Lösungen für die Bereiche Sonnenschutz und Fassade. Dabei stehen die Aspekte (Energie-)Effizienz, Klimaschutz und Praktikabilität sowie die Sanierung im Fokus. Die BAU 2023 wird sich unter anderem den Leitthemen „Herausforderung Klimawandel“ und „Ressourcen und Recycling“ widmen. Dazu passend stellen </w:t>
      </w:r>
      <w:proofErr w:type="spellStart"/>
      <w:r>
        <w:rPr>
          <w:rFonts w:ascii="Calibri" w:hAnsi="Calibri"/>
          <w:sz w:val="24"/>
          <w:szCs w:val="24"/>
        </w:rPr>
        <w:t>Kingspan</w:t>
      </w:r>
      <w:proofErr w:type="spellEnd"/>
      <w:r>
        <w:rPr>
          <w:rFonts w:ascii="Calibri" w:hAnsi="Calibri"/>
          <w:sz w:val="24"/>
          <w:szCs w:val="24"/>
        </w:rPr>
        <w:t xml:space="preserve"> STG</w:t>
      </w:r>
      <w:r w:rsidRPr="7DD08B74">
        <w:rPr>
          <w:rFonts w:ascii="Calibri" w:hAnsi="Calibri"/>
          <w:sz w:val="24"/>
          <w:szCs w:val="24"/>
        </w:rPr>
        <w:t xml:space="preserve"> und Colt International ihre intelligenten und klimafreundlichen Lösungen vor.</w:t>
      </w:r>
    </w:p>
    <w:p w14:paraId="5E9E706B" w14:textId="77777777" w:rsidR="002338CB" w:rsidRDefault="002338CB" w:rsidP="002338CB">
      <w:pPr>
        <w:ind w:right="-2"/>
        <w:rPr>
          <w:rFonts w:ascii="Calibri" w:hAnsi="Calibri"/>
          <w:b/>
          <w:bCs/>
          <w:sz w:val="24"/>
          <w:szCs w:val="24"/>
        </w:rPr>
      </w:pPr>
      <w:bookmarkStart w:id="0" w:name="x__Hlk127450485"/>
    </w:p>
    <w:p w14:paraId="7F4BABCF" w14:textId="77777777" w:rsidR="002338CB" w:rsidRDefault="002338CB" w:rsidP="002338CB">
      <w:pPr>
        <w:ind w:right="-2"/>
        <w:rPr>
          <w:rFonts w:ascii="Calibri" w:hAnsi="Calibri"/>
          <w:b/>
          <w:bCs/>
          <w:sz w:val="24"/>
          <w:szCs w:val="24"/>
        </w:rPr>
      </w:pPr>
      <w:r w:rsidRPr="7DD08B74">
        <w:rPr>
          <w:rFonts w:ascii="Calibri" w:hAnsi="Calibri"/>
          <w:b/>
          <w:bCs/>
          <w:sz w:val="24"/>
          <w:szCs w:val="24"/>
        </w:rPr>
        <w:t xml:space="preserve">Colt </w:t>
      </w:r>
      <w:proofErr w:type="spellStart"/>
      <w:r w:rsidRPr="7DD08B74">
        <w:rPr>
          <w:rFonts w:ascii="Calibri" w:hAnsi="Calibri"/>
          <w:b/>
          <w:bCs/>
          <w:sz w:val="24"/>
          <w:szCs w:val="24"/>
        </w:rPr>
        <w:t>CoolStream</w:t>
      </w:r>
      <w:proofErr w:type="spellEnd"/>
      <w:r w:rsidRPr="7DD08B74">
        <w:rPr>
          <w:rFonts w:ascii="Calibri" w:hAnsi="Calibri"/>
          <w:b/>
          <w:bCs/>
          <w:sz w:val="24"/>
          <w:szCs w:val="24"/>
        </w:rPr>
        <w:t xml:space="preserve"> S∙T∙A∙R - Das Adiabate Kühlungssystem</w:t>
      </w:r>
    </w:p>
    <w:p w14:paraId="6569AD38" w14:textId="64F9CD50" w:rsidR="002338CB" w:rsidRDefault="002338CB" w:rsidP="002338CB">
      <w:pPr>
        <w:ind w:right="-2"/>
        <w:rPr>
          <w:rFonts w:ascii="Calibri" w:hAnsi="Calibri"/>
          <w:sz w:val="24"/>
          <w:szCs w:val="24"/>
        </w:rPr>
      </w:pPr>
      <w:r w:rsidRPr="460571CF">
        <w:rPr>
          <w:rFonts w:ascii="Calibri" w:hAnsi="Calibri"/>
          <w:sz w:val="24"/>
          <w:szCs w:val="24"/>
        </w:rPr>
        <w:t>Adiabatische Kühlung ist die energie- und kosteneffiziente Alternative zur klassischen Klimatisierung</w:t>
      </w:r>
      <w:r w:rsidR="0E284B69" w:rsidRPr="460571CF">
        <w:rPr>
          <w:rFonts w:ascii="Calibri" w:hAnsi="Calibri"/>
          <w:sz w:val="24"/>
          <w:szCs w:val="24"/>
        </w:rPr>
        <w:t xml:space="preserve">. Die Colt </w:t>
      </w:r>
      <w:proofErr w:type="spellStart"/>
      <w:r w:rsidRPr="460571CF">
        <w:rPr>
          <w:rFonts w:ascii="Calibri" w:hAnsi="Calibri"/>
          <w:sz w:val="24"/>
          <w:szCs w:val="24"/>
        </w:rPr>
        <w:t>CoolStream</w:t>
      </w:r>
      <w:proofErr w:type="spellEnd"/>
      <w:r w:rsidRPr="460571CF">
        <w:rPr>
          <w:rFonts w:ascii="Calibri" w:hAnsi="Calibri"/>
          <w:sz w:val="24"/>
          <w:szCs w:val="24"/>
        </w:rPr>
        <w:t xml:space="preserve">-Systeme sind </w:t>
      </w:r>
      <w:proofErr w:type="spellStart"/>
      <w:r w:rsidRPr="460571CF">
        <w:rPr>
          <w:rFonts w:ascii="Calibri" w:hAnsi="Calibri"/>
          <w:sz w:val="24"/>
          <w:szCs w:val="24"/>
        </w:rPr>
        <w:t>ventilatorgestützte</w:t>
      </w:r>
      <w:proofErr w:type="spellEnd"/>
      <w:r w:rsidRPr="460571CF">
        <w:rPr>
          <w:rFonts w:ascii="Calibri" w:hAnsi="Calibri"/>
          <w:sz w:val="24"/>
          <w:szCs w:val="24"/>
        </w:rPr>
        <w:t xml:space="preserve"> Klimasysteme, die auf dem natürlichen Prinzip der Verdunstung basieren. Die sogenannte adiabatische Kühlung ist eine effiziente und effektive Alternative zur klassischen Klimatisierung, besonders in industriellen und semi-industriellen Gebäuden, welche ansonsten allein durch ihre schiere Größe nicht kostenbewusst </w:t>
      </w:r>
      <w:proofErr w:type="gramStart"/>
      <w:r w:rsidRPr="460571CF">
        <w:rPr>
          <w:rFonts w:ascii="Calibri" w:hAnsi="Calibri"/>
          <w:sz w:val="24"/>
          <w:szCs w:val="24"/>
        </w:rPr>
        <w:t>klimatisiert</w:t>
      </w:r>
      <w:proofErr w:type="gramEnd"/>
      <w:r w:rsidRPr="460571CF">
        <w:rPr>
          <w:rFonts w:ascii="Calibri" w:hAnsi="Calibri"/>
          <w:sz w:val="24"/>
          <w:szCs w:val="24"/>
        </w:rPr>
        <w:t xml:space="preserve"> werden können. Durch das Vorbeiströmen warmer Außenluft an einem befeuchteten Desorptionsmedium wird Energie ausgetauscht und eine deutliche Reduzierung der Lufttemperatur erzielt. Je wärmer und trockener die Außenluft ist, desto effizienter arbeitet die Verdunstungskühlung.</w:t>
      </w:r>
    </w:p>
    <w:p w14:paraId="22271CF4" w14:textId="77777777" w:rsidR="002338CB" w:rsidRDefault="002338CB" w:rsidP="002338CB">
      <w:pPr>
        <w:ind w:right="-2"/>
        <w:rPr>
          <w:rFonts w:ascii="Calibri" w:hAnsi="Calibri"/>
          <w:sz w:val="24"/>
          <w:szCs w:val="24"/>
        </w:rPr>
      </w:pPr>
      <w:proofErr w:type="spellStart"/>
      <w:r w:rsidRPr="7DD08B74">
        <w:rPr>
          <w:rFonts w:ascii="Calibri" w:hAnsi="Calibri"/>
          <w:sz w:val="24"/>
          <w:szCs w:val="24"/>
        </w:rPr>
        <w:t>CoolStream</w:t>
      </w:r>
      <w:proofErr w:type="spellEnd"/>
      <w:r w:rsidRPr="7DD08B74">
        <w:rPr>
          <w:rFonts w:ascii="Calibri" w:hAnsi="Calibri"/>
          <w:sz w:val="24"/>
          <w:szCs w:val="24"/>
        </w:rPr>
        <w:t xml:space="preserve"> S∙T∙A∙R Systeme sind geeignet für fast alle Industriebranchen, wie der Kunststoff- und Metallverarbeitung, der Lebensmittelherstellung, der Elektroindustrie sowie auch für größere Räumlichkeiten, wie Logistik- und Distributionszentren und Baumärkte. Ein weiterer ökologischer Vorteil ist die Verwendung von Wasser als Kühlmittel. Die Colt </w:t>
      </w:r>
      <w:proofErr w:type="spellStart"/>
      <w:r w:rsidRPr="7DD08B74">
        <w:rPr>
          <w:rFonts w:ascii="Calibri" w:hAnsi="Calibri"/>
          <w:sz w:val="24"/>
          <w:szCs w:val="24"/>
        </w:rPr>
        <w:t>CoolStream</w:t>
      </w:r>
      <w:proofErr w:type="spellEnd"/>
      <w:r w:rsidRPr="7DD08B74">
        <w:rPr>
          <w:rFonts w:ascii="Calibri" w:hAnsi="Calibri"/>
          <w:sz w:val="24"/>
          <w:szCs w:val="24"/>
        </w:rPr>
        <w:t xml:space="preserve"> Systeme verzichten gänzlich auf chemische Kühlmittel.</w:t>
      </w:r>
    </w:p>
    <w:p w14:paraId="518E8DCA" w14:textId="77777777" w:rsidR="002338CB" w:rsidRDefault="002338CB" w:rsidP="002338CB">
      <w:pPr>
        <w:ind w:right="-2"/>
        <w:rPr>
          <w:rFonts w:ascii="Calibri" w:hAnsi="Calibri"/>
          <w:sz w:val="24"/>
          <w:szCs w:val="24"/>
        </w:rPr>
      </w:pPr>
    </w:p>
    <w:p w14:paraId="64E24D5B" w14:textId="77777777" w:rsidR="002338CB" w:rsidRDefault="002338CB" w:rsidP="460571CF">
      <w:pPr>
        <w:ind w:right="-2"/>
        <w:rPr>
          <w:rFonts w:ascii="Calibri" w:hAnsi="Calibri"/>
          <w:b/>
          <w:bCs/>
          <w:sz w:val="24"/>
          <w:szCs w:val="24"/>
        </w:rPr>
      </w:pPr>
      <w:r w:rsidRPr="460571CF">
        <w:rPr>
          <w:rFonts w:ascii="Calibri" w:hAnsi="Calibri"/>
          <w:b/>
          <w:bCs/>
          <w:sz w:val="24"/>
          <w:szCs w:val="24"/>
        </w:rPr>
        <w:t xml:space="preserve">Colt </w:t>
      </w:r>
      <w:proofErr w:type="spellStart"/>
      <w:r w:rsidRPr="460571CF">
        <w:rPr>
          <w:rFonts w:ascii="Calibri" w:hAnsi="Calibri"/>
          <w:b/>
          <w:bCs/>
          <w:sz w:val="24"/>
          <w:szCs w:val="24"/>
        </w:rPr>
        <w:t>Shadovoltaik</w:t>
      </w:r>
      <w:proofErr w:type="spellEnd"/>
      <w:r w:rsidRPr="460571CF">
        <w:rPr>
          <w:rFonts w:ascii="Calibri" w:hAnsi="Calibri"/>
          <w:b/>
          <w:bCs/>
          <w:sz w:val="24"/>
          <w:szCs w:val="24"/>
        </w:rPr>
        <w:t xml:space="preserve"> – das innovative Beschattungssystem für Fassaden</w:t>
      </w:r>
    </w:p>
    <w:p w14:paraId="238477C9" w14:textId="0581C75F" w:rsidR="002338CB" w:rsidRDefault="002338CB" w:rsidP="70851ED4">
      <w:pPr>
        <w:ind w:right="-2"/>
        <w:rPr>
          <w:rFonts w:ascii="Calibri" w:hAnsi="Calibri"/>
          <w:sz w:val="24"/>
          <w:szCs w:val="24"/>
        </w:rPr>
      </w:pPr>
      <w:r w:rsidRPr="70851ED4">
        <w:rPr>
          <w:rFonts w:ascii="Calibri" w:hAnsi="Calibri"/>
          <w:sz w:val="24"/>
          <w:szCs w:val="24"/>
        </w:rPr>
        <w:t xml:space="preserve">Colt Photovoltaik ist das energetische Aushängeschild des Hauses Colt. In der modernen Architektur verschmelzen Umweltbewusstsein, Funktionalität und Ästhetik mehr denn je. Der Einsatz gebäudeintegrierter Photovoltaik (GIPV) rückt zusehends in das Bewusstsein von Architekten und Planern. Das System der </w:t>
      </w:r>
      <w:proofErr w:type="spellStart"/>
      <w:r w:rsidRPr="70851ED4">
        <w:rPr>
          <w:rFonts w:ascii="Calibri" w:hAnsi="Calibri"/>
          <w:sz w:val="24"/>
          <w:szCs w:val="24"/>
        </w:rPr>
        <w:t>sonnenstandsabhängigen</w:t>
      </w:r>
      <w:proofErr w:type="spellEnd"/>
      <w:r w:rsidRPr="70851ED4">
        <w:rPr>
          <w:rFonts w:ascii="Calibri" w:hAnsi="Calibri"/>
          <w:sz w:val="24"/>
          <w:szCs w:val="24"/>
        </w:rPr>
        <w:t xml:space="preserve"> Lamellennachführung </w:t>
      </w:r>
      <w:proofErr w:type="spellStart"/>
      <w:r w:rsidRPr="70851ED4">
        <w:rPr>
          <w:rFonts w:ascii="Calibri" w:hAnsi="Calibri"/>
          <w:sz w:val="24"/>
          <w:szCs w:val="24"/>
        </w:rPr>
        <w:t>Shadovoltaik</w:t>
      </w:r>
      <w:proofErr w:type="spellEnd"/>
      <w:r w:rsidRPr="70851ED4">
        <w:rPr>
          <w:rFonts w:ascii="Calibri" w:hAnsi="Calibri"/>
          <w:sz w:val="24"/>
          <w:szCs w:val="24"/>
        </w:rPr>
        <w:t xml:space="preserve"> mit integrierten Solarzellen setzt Maßstäbe in der Fassadengestaltung. Hier hat die gelungene Synergie von Beschattung, Wärmeschutz, Energiegewinnung und Gestaltung einen Namen: </w:t>
      </w:r>
      <w:proofErr w:type="spellStart"/>
      <w:r w:rsidRPr="70851ED4">
        <w:rPr>
          <w:rFonts w:ascii="Calibri" w:hAnsi="Calibri"/>
          <w:sz w:val="24"/>
          <w:szCs w:val="24"/>
        </w:rPr>
        <w:t>Shadovoltaik</w:t>
      </w:r>
      <w:proofErr w:type="spellEnd"/>
      <w:r w:rsidRPr="70851ED4">
        <w:rPr>
          <w:rFonts w:ascii="Calibri" w:hAnsi="Calibri"/>
          <w:sz w:val="24"/>
          <w:szCs w:val="24"/>
        </w:rPr>
        <w:t xml:space="preserve">.  Es ist die Symbiose aus ausgezeichneter Verschattung in der Fassade bei gleichzeitiger Erzeugung von elektrischer Energie über Photovoltaik. Damit wird Ressourcenschutz durch regenerative solare Energiegewinnung erreicht. Die Glaslamellen mit dem </w:t>
      </w:r>
      <w:proofErr w:type="spellStart"/>
      <w:r w:rsidRPr="70851ED4">
        <w:rPr>
          <w:rFonts w:ascii="Calibri" w:hAnsi="Calibri"/>
          <w:sz w:val="24"/>
          <w:szCs w:val="24"/>
        </w:rPr>
        <w:t>Shadovoltaik</w:t>
      </w:r>
      <w:proofErr w:type="spellEnd"/>
      <w:r w:rsidRPr="70851ED4">
        <w:rPr>
          <w:rFonts w:ascii="Calibri" w:hAnsi="Calibri"/>
          <w:sz w:val="24"/>
          <w:szCs w:val="24"/>
        </w:rPr>
        <w:t>-System bewegen sich abhängig vom Sonnenstand automatisch in die richtige Position zur Sonne. Das Resultat ist maximaler Wärmeschutz bei optimalem Lichteinfall und größtmöglicher Energiegewinnung.</w:t>
      </w:r>
      <w:r>
        <w:br/>
      </w:r>
      <w:r w:rsidRPr="70851ED4">
        <w:rPr>
          <w:rFonts w:ascii="Calibri" w:hAnsi="Calibri"/>
          <w:sz w:val="24"/>
          <w:szCs w:val="24"/>
        </w:rPr>
        <w:t xml:space="preserve">Da die Lamellen aus Glas sind, bleibt der Kontakt zum Außenklima erhalten. </w:t>
      </w:r>
    </w:p>
    <w:p w14:paraId="58BE8721" w14:textId="0945F75D" w:rsidR="002338CB" w:rsidRDefault="002338CB" w:rsidP="002338CB">
      <w:pPr>
        <w:ind w:right="-2"/>
        <w:rPr>
          <w:rFonts w:ascii="Calibri" w:hAnsi="Calibri"/>
          <w:sz w:val="24"/>
          <w:szCs w:val="24"/>
        </w:rPr>
      </w:pPr>
      <w:r w:rsidRPr="70851ED4">
        <w:rPr>
          <w:rFonts w:ascii="Calibri" w:hAnsi="Calibri"/>
          <w:sz w:val="24"/>
          <w:szCs w:val="24"/>
        </w:rPr>
        <w:t xml:space="preserve">Die automatische </w:t>
      </w:r>
      <w:proofErr w:type="spellStart"/>
      <w:r w:rsidRPr="70851ED4">
        <w:rPr>
          <w:rFonts w:ascii="Calibri" w:hAnsi="Calibri"/>
          <w:sz w:val="24"/>
          <w:szCs w:val="24"/>
        </w:rPr>
        <w:t>Sonnenstandsnachführung</w:t>
      </w:r>
      <w:proofErr w:type="spellEnd"/>
      <w:r w:rsidRPr="70851ED4">
        <w:rPr>
          <w:rFonts w:ascii="Calibri" w:hAnsi="Calibri"/>
          <w:sz w:val="24"/>
          <w:szCs w:val="24"/>
        </w:rPr>
        <w:t xml:space="preserve"> der Lamellen verbessert neben der Beschattung und Lichtlenkung auch deutlich den solaren Stromertrag. Verschiedene Zellarten wie transluzenter oder transparenter Modulaufbau bis hin zur völlig durchsichtigen Solarzelle eröffnen dabei individuelle Möglichkeiten für Fachplaner.</w:t>
      </w:r>
    </w:p>
    <w:p w14:paraId="492347BA" w14:textId="77777777" w:rsidR="002338CB" w:rsidRDefault="002338CB" w:rsidP="002338CB">
      <w:pPr>
        <w:ind w:right="-2"/>
        <w:rPr>
          <w:rFonts w:ascii="Calibri" w:hAnsi="Calibri"/>
          <w:b/>
          <w:bCs/>
          <w:sz w:val="24"/>
          <w:szCs w:val="24"/>
        </w:rPr>
      </w:pPr>
    </w:p>
    <w:p w14:paraId="69839857" w14:textId="4D2432F5" w:rsidR="002338CB" w:rsidRDefault="002338CB" w:rsidP="002338CB">
      <w:pPr>
        <w:ind w:right="-2"/>
        <w:rPr>
          <w:rFonts w:ascii="Calibri" w:hAnsi="Calibri"/>
          <w:b/>
          <w:bCs/>
          <w:sz w:val="24"/>
          <w:szCs w:val="24"/>
        </w:rPr>
      </w:pPr>
      <w:proofErr w:type="spellStart"/>
      <w:r>
        <w:rPr>
          <w:rFonts w:ascii="Calibri" w:hAnsi="Calibri"/>
          <w:b/>
          <w:bCs/>
          <w:sz w:val="24"/>
          <w:szCs w:val="24"/>
        </w:rPr>
        <w:lastRenderedPageBreak/>
        <w:t>Kingspan</w:t>
      </w:r>
      <w:proofErr w:type="spellEnd"/>
      <w:r>
        <w:rPr>
          <w:rFonts w:ascii="Calibri" w:hAnsi="Calibri"/>
          <w:b/>
          <w:bCs/>
          <w:sz w:val="24"/>
          <w:szCs w:val="24"/>
        </w:rPr>
        <w:t xml:space="preserve"> STG: </w:t>
      </w:r>
      <w:r w:rsidRPr="0036311E">
        <w:rPr>
          <w:rFonts w:ascii="Calibri" w:hAnsi="Calibri"/>
          <w:b/>
          <w:bCs/>
          <w:sz w:val="24"/>
          <w:szCs w:val="24"/>
        </w:rPr>
        <w:t>Leiser, modularer und konfigurierbarer Fensterantrieb</w:t>
      </w:r>
      <w:r>
        <w:rPr>
          <w:rFonts w:ascii="Calibri" w:hAnsi="Calibri"/>
          <w:b/>
          <w:bCs/>
          <w:sz w:val="24"/>
          <w:szCs w:val="24"/>
        </w:rPr>
        <w:t xml:space="preserve"> und </w:t>
      </w:r>
      <w:r w:rsidRPr="0036311E">
        <w:rPr>
          <w:rFonts w:ascii="Calibri" w:hAnsi="Calibri"/>
          <w:b/>
          <w:bCs/>
          <w:sz w:val="24"/>
          <w:szCs w:val="24"/>
        </w:rPr>
        <w:t xml:space="preserve">RWA-Kompaktzentrale </w:t>
      </w:r>
      <w:proofErr w:type="spellStart"/>
      <w:r w:rsidRPr="0036311E">
        <w:rPr>
          <w:rFonts w:ascii="Calibri" w:hAnsi="Calibri"/>
          <w:b/>
          <w:bCs/>
          <w:sz w:val="24"/>
          <w:szCs w:val="24"/>
        </w:rPr>
        <w:t>EasyConnect</w:t>
      </w:r>
      <w:proofErr w:type="spellEnd"/>
      <w:r>
        <w:rPr>
          <w:rFonts w:ascii="Calibri" w:hAnsi="Calibri"/>
          <w:b/>
          <w:bCs/>
          <w:sz w:val="24"/>
          <w:szCs w:val="24"/>
        </w:rPr>
        <w:t xml:space="preserve"> als Highlights</w:t>
      </w:r>
    </w:p>
    <w:p w14:paraId="78781F6A" w14:textId="00C3B933" w:rsidR="002338CB" w:rsidRPr="0036311E" w:rsidRDefault="002338CB" w:rsidP="002338CB">
      <w:pPr>
        <w:ind w:right="-2"/>
        <w:rPr>
          <w:rFonts w:ascii="Calibri" w:hAnsi="Calibri"/>
          <w:sz w:val="24"/>
          <w:szCs w:val="24"/>
        </w:rPr>
      </w:pPr>
      <w:r>
        <w:rPr>
          <w:rFonts w:ascii="Calibri" w:hAnsi="Calibri"/>
          <w:b/>
          <w:bCs/>
          <w:sz w:val="24"/>
          <w:szCs w:val="24"/>
        </w:rPr>
        <w:t>K</w:t>
      </w:r>
      <w:r w:rsidRPr="0036311E">
        <w:rPr>
          <w:rFonts w:ascii="Calibri" w:hAnsi="Calibri"/>
          <w:b/>
          <w:bCs/>
          <w:sz w:val="24"/>
          <w:szCs w:val="24"/>
        </w:rPr>
        <w:t>CDM - Leiser, modularer und konfigurierbarer Fensterantrieb für Rauchabzug und Lüftung</w:t>
      </w:r>
      <w:bookmarkEnd w:id="0"/>
    </w:p>
    <w:p w14:paraId="335A0F3C" w14:textId="77777777" w:rsidR="002338CB" w:rsidRPr="0036311E" w:rsidRDefault="002338CB" w:rsidP="002338CB">
      <w:pPr>
        <w:ind w:right="-2"/>
        <w:rPr>
          <w:rFonts w:ascii="Calibri" w:hAnsi="Calibri"/>
          <w:sz w:val="24"/>
          <w:szCs w:val="24"/>
        </w:rPr>
      </w:pPr>
      <w:r w:rsidRPr="0036311E">
        <w:rPr>
          <w:rFonts w:ascii="Calibri" w:hAnsi="Calibri"/>
          <w:sz w:val="24"/>
          <w:szCs w:val="24"/>
        </w:rPr>
        <w:t>Der</w:t>
      </w:r>
      <w:r>
        <w:rPr>
          <w:rFonts w:ascii="Calibri" w:hAnsi="Calibri"/>
          <w:sz w:val="24"/>
          <w:szCs w:val="24"/>
        </w:rPr>
        <w:t xml:space="preserve"> </w:t>
      </w:r>
      <w:r w:rsidRPr="0036311E">
        <w:rPr>
          <w:rFonts w:ascii="Calibri" w:hAnsi="Calibri"/>
          <w:sz w:val="24"/>
          <w:szCs w:val="24"/>
        </w:rPr>
        <w:t>KCDM verfolgt ein völlig neues Konzept als modular aufgebauter und einfach zu konfigurierender Fensterantrieb. Mit 450 N bei 400, 600, 800 oder außergewöhnlichen 1000 mm Ausstellweite</w:t>
      </w:r>
      <w:r>
        <w:rPr>
          <w:rFonts w:ascii="Calibri" w:hAnsi="Calibri"/>
          <w:sz w:val="24"/>
          <w:szCs w:val="24"/>
        </w:rPr>
        <w:t>,</w:t>
      </w:r>
      <w:r w:rsidRPr="0036311E">
        <w:rPr>
          <w:rFonts w:ascii="Calibri" w:hAnsi="Calibri"/>
          <w:sz w:val="24"/>
          <w:szCs w:val="24"/>
        </w:rPr>
        <w:t xml:space="preserve"> lässt er sich auf verschiedene Arten montieren, öffnet große, schwere Fenster und ist dabei leiser als vergleichbare Antriebe. Bei immer gleichem Basisantrieb werden die gewünschten Einsatzzwecke Lüftung (24V), RWA, AC (230V) und Modbus über Funktionsmodule definiert, die als „Endkappe“ ganz einfach auf den Antrieb gesteckt werden und trotz unterschiedlicher Funktionalität die </w:t>
      </w:r>
      <w:proofErr w:type="spellStart"/>
      <w:r w:rsidRPr="0036311E">
        <w:rPr>
          <w:rFonts w:ascii="Calibri" w:hAnsi="Calibri"/>
          <w:sz w:val="24"/>
          <w:szCs w:val="24"/>
        </w:rPr>
        <w:t>Bohrmaße</w:t>
      </w:r>
      <w:proofErr w:type="spellEnd"/>
      <w:r w:rsidRPr="0036311E">
        <w:rPr>
          <w:rFonts w:ascii="Calibri" w:hAnsi="Calibri"/>
          <w:sz w:val="24"/>
          <w:szCs w:val="24"/>
        </w:rPr>
        <w:t xml:space="preserve"> nicht verändern, da er immer die maßgleiche, kompakte Antriebseinheit hat. Dadurch bleibt das Bohrbild unabhängig vom Einsatzzweck gleich, für die einfache Montage. Vorkonfektionierte Verbindungsleitungen zum einfachen Zusammenstecken mehrerer Antriebe, beidseitige Anschlussmöglichkeiten sowie multifunktionale Konsolen komplettieren den einzigartigen KCDM. Durch Austausch der Funktionsmodule lässt sich so z. B. aus einem 24V-Lüftungsantrieb ein RWA-Antrieb - mit Maximalgeschwindigkeit und potenzialfreien Auf- und Zu-Meldekontakten - oder sogar ein 230V-Lüftungsantrieb machen. Die Modbus-Endkappe wird die smarte Integration in die Gebäudeautomation ermöglichen. Einfache Änderungen der Grundkonfiguration wie Begrenzen der Ausstellweite, langsames Zufahren (Klemmschutz), Einstellen der Nullposition, oder Einbinden weiterer Antriebe oder Riegelmotoren sind ganz einfach direkt am Antrieb - auch vor Ort - ohne PC-Tool ausführbar. Weitere Konfigurationen können optional mit unserer PC-Software durchgeführt werden.</w:t>
      </w:r>
    </w:p>
    <w:p w14:paraId="21072FAA" w14:textId="64B392E1" w:rsidR="002338CB" w:rsidRPr="0036311E" w:rsidRDefault="002338CB" w:rsidP="002338CB">
      <w:pPr>
        <w:ind w:right="-2"/>
        <w:rPr>
          <w:rFonts w:ascii="Calibri" w:hAnsi="Calibri"/>
          <w:sz w:val="24"/>
          <w:szCs w:val="24"/>
        </w:rPr>
      </w:pPr>
    </w:p>
    <w:p w14:paraId="2BBC4F72" w14:textId="7737CAE0" w:rsidR="002338CB" w:rsidRPr="0036311E" w:rsidRDefault="002338CB" w:rsidP="002338CB">
      <w:pPr>
        <w:ind w:right="-2"/>
        <w:rPr>
          <w:rFonts w:ascii="Calibri" w:hAnsi="Calibri"/>
          <w:sz w:val="24"/>
          <w:szCs w:val="24"/>
        </w:rPr>
      </w:pPr>
      <w:r w:rsidRPr="0036311E">
        <w:rPr>
          <w:rFonts w:ascii="Calibri" w:hAnsi="Calibri"/>
          <w:b/>
          <w:bCs/>
          <w:sz w:val="24"/>
          <w:szCs w:val="24"/>
        </w:rPr>
        <w:t xml:space="preserve">RWA-Kompaktzentrale </w:t>
      </w:r>
      <w:proofErr w:type="spellStart"/>
      <w:r w:rsidRPr="0036311E">
        <w:rPr>
          <w:rFonts w:ascii="Calibri" w:hAnsi="Calibri"/>
          <w:b/>
          <w:bCs/>
          <w:sz w:val="24"/>
          <w:szCs w:val="24"/>
        </w:rPr>
        <w:t>EasyConnect</w:t>
      </w:r>
      <w:proofErr w:type="spellEnd"/>
      <w:r>
        <w:rPr>
          <w:rFonts w:ascii="Calibri" w:hAnsi="Calibri"/>
          <w:b/>
          <w:bCs/>
          <w:sz w:val="24"/>
          <w:szCs w:val="24"/>
        </w:rPr>
        <w:t xml:space="preserve"> </w:t>
      </w:r>
      <w:r w:rsidRPr="0036311E">
        <w:rPr>
          <w:rFonts w:ascii="Calibri" w:hAnsi="Calibri"/>
          <w:b/>
          <w:bCs/>
          <w:sz w:val="24"/>
          <w:szCs w:val="24"/>
        </w:rPr>
        <w:t>für Lüftung und Entrauchung</w:t>
      </w:r>
    </w:p>
    <w:p w14:paraId="72409536" w14:textId="77777777" w:rsidR="002338CB" w:rsidRPr="0036311E" w:rsidRDefault="002338CB" w:rsidP="002338CB">
      <w:pPr>
        <w:ind w:right="-2"/>
        <w:rPr>
          <w:rFonts w:ascii="Calibri" w:hAnsi="Calibri"/>
          <w:sz w:val="24"/>
          <w:szCs w:val="24"/>
          <w:lang w:val="en-US"/>
        </w:rPr>
      </w:pPr>
      <w:proofErr w:type="spellStart"/>
      <w:r w:rsidRPr="0036311E">
        <w:rPr>
          <w:rFonts w:ascii="Calibri" w:hAnsi="Calibri"/>
          <w:sz w:val="24"/>
          <w:szCs w:val="24"/>
          <w:lang w:val="en-US"/>
        </w:rPr>
        <w:t>Unsere</w:t>
      </w:r>
      <w:proofErr w:type="spellEnd"/>
      <w:r w:rsidRPr="0036311E">
        <w:rPr>
          <w:rFonts w:ascii="Calibri" w:hAnsi="Calibri"/>
          <w:sz w:val="24"/>
          <w:szCs w:val="24"/>
          <w:lang w:val="en-US"/>
        </w:rPr>
        <w:t xml:space="preserve"> </w:t>
      </w:r>
      <w:proofErr w:type="spellStart"/>
      <w:r w:rsidRPr="0036311E">
        <w:rPr>
          <w:rFonts w:ascii="Calibri" w:hAnsi="Calibri"/>
          <w:sz w:val="24"/>
          <w:szCs w:val="24"/>
          <w:lang w:val="en-US"/>
        </w:rPr>
        <w:t>EasyConnect</w:t>
      </w:r>
      <w:proofErr w:type="spellEnd"/>
      <w:r w:rsidRPr="0036311E">
        <w:rPr>
          <w:rFonts w:ascii="Calibri" w:hAnsi="Calibri"/>
          <w:sz w:val="24"/>
          <w:szCs w:val="24"/>
          <w:lang w:val="en-US"/>
        </w:rPr>
        <w:t xml:space="preserve"> </w:t>
      </w:r>
      <w:proofErr w:type="spellStart"/>
      <w:r w:rsidRPr="0036311E">
        <w:rPr>
          <w:rFonts w:ascii="Calibri" w:hAnsi="Calibri"/>
          <w:sz w:val="24"/>
          <w:szCs w:val="24"/>
          <w:lang w:val="en-US"/>
        </w:rPr>
        <w:t>ist</w:t>
      </w:r>
      <w:proofErr w:type="spellEnd"/>
      <w:r w:rsidRPr="0036311E">
        <w:rPr>
          <w:rFonts w:ascii="Calibri" w:hAnsi="Calibri"/>
          <w:sz w:val="24"/>
          <w:szCs w:val="24"/>
          <w:lang w:val="en-US"/>
        </w:rPr>
        <w:t xml:space="preserve"> easy und connectable.</w:t>
      </w:r>
    </w:p>
    <w:p w14:paraId="32A93FCA" w14:textId="77777777" w:rsidR="002338CB" w:rsidRPr="0036311E" w:rsidRDefault="002338CB" w:rsidP="002338CB">
      <w:pPr>
        <w:ind w:right="-2"/>
        <w:rPr>
          <w:rFonts w:ascii="Calibri" w:hAnsi="Calibri"/>
          <w:sz w:val="24"/>
          <w:szCs w:val="24"/>
        </w:rPr>
      </w:pPr>
      <w:r w:rsidRPr="0036311E">
        <w:rPr>
          <w:rFonts w:ascii="Calibri" w:hAnsi="Calibri"/>
          <w:sz w:val="24"/>
          <w:szCs w:val="24"/>
        </w:rPr>
        <w:t>Die Steuerzentrale hat 24 V DC für RWA und Lüftung. Sie ist äußerst kompakt, vernetzbar, leistungsfähig und flexibel.</w:t>
      </w:r>
      <w:r>
        <w:rPr>
          <w:rFonts w:ascii="Calibri" w:hAnsi="Calibri"/>
          <w:sz w:val="24"/>
          <w:szCs w:val="24"/>
        </w:rPr>
        <w:t xml:space="preserve"> </w:t>
      </w:r>
      <w:r w:rsidRPr="0036311E">
        <w:rPr>
          <w:rFonts w:ascii="Calibri" w:hAnsi="Calibri"/>
          <w:sz w:val="24"/>
          <w:szCs w:val="24"/>
        </w:rPr>
        <w:t>Mit der besonders hohen Stromabgabe von 20 Ampere und der flexiblen Aufteilung der Motorausgänge steuert sie jeweils max. 2 RWA- und Lüftungsgruppen, die zentral oder unabhängig voneinander bedient werden können.</w:t>
      </w:r>
      <w:r>
        <w:rPr>
          <w:rFonts w:ascii="Calibri" w:hAnsi="Calibri"/>
          <w:sz w:val="24"/>
          <w:szCs w:val="24"/>
        </w:rPr>
        <w:t xml:space="preserve"> </w:t>
      </w:r>
      <w:r w:rsidRPr="0036311E">
        <w:rPr>
          <w:rFonts w:ascii="Calibri" w:hAnsi="Calibri"/>
          <w:sz w:val="24"/>
          <w:szCs w:val="24"/>
        </w:rPr>
        <w:t xml:space="preserve">Der trotz kompakter Bauform großzügige Klemmraum macht die Installation </w:t>
      </w:r>
      <w:proofErr w:type="gramStart"/>
      <w:r w:rsidRPr="0036311E">
        <w:rPr>
          <w:rFonts w:ascii="Calibri" w:hAnsi="Calibri"/>
          <w:sz w:val="24"/>
          <w:szCs w:val="24"/>
        </w:rPr>
        <w:t>ganz easy</w:t>
      </w:r>
      <w:proofErr w:type="gramEnd"/>
      <w:r w:rsidRPr="0036311E">
        <w:rPr>
          <w:rFonts w:ascii="Calibri" w:hAnsi="Calibri"/>
          <w:sz w:val="24"/>
          <w:szCs w:val="24"/>
        </w:rPr>
        <w:t>. Das Display auf der Tür unterstützt die einfache und schnelle Fehleranalyse.</w:t>
      </w:r>
      <w:r>
        <w:rPr>
          <w:rFonts w:ascii="Calibri" w:hAnsi="Calibri"/>
          <w:sz w:val="24"/>
          <w:szCs w:val="24"/>
        </w:rPr>
        <w:t xml:space="preserve"> </w:t>
      </w:r>
      <w:r w:rsidRPr="0036311E">
        <w:rPr>
          <w:rFonts w:ascii="Calibri" w:hAnsi="Calibri"/>
          <w:sz w:val="24"/>
          <w:szCs w:val="24"/>
        </w:rPr>
        <w:t xml:space="preserve">Die objektspezifische Konfiguration kann </w:t>
      </w:r>
      <w:proofErr w:type="gramStart"/>
      <w:r w:rsidRPr="0036311E">
        <w:rPr>
          <w:rFonts w:ascii="Calibri" w:hAnsi="Calibri"/>
          <w:sz w:val="24"/>
          <w:szCs w:val="24"/>
        </w:rPr>
        <w:t>ganz leicht</w:t>
      </w:r>
      <w:proofErr w:type="gramEnd"/>
      <w:r w:rsidRPr="0036311E">
        <w:rPr>
          <w:rFonts w:ascii="Calibri" w:hAnsi="Calibri"/>
          <w:sz w:val="24"/>
          <w:szCs w:val="24"/>
        </w:rPr>
        <w:t xml:space="preserve"> vor Ort ohne Laptop erfolgen.</w:t>
      </w:r>
    </w:p>
    <w:p w14:paraId="2200F5F0" w14:textId="77777777" w:rsidR="002338CB" w:rsidRPr="0036311E" w:rsidRDefault="002338CB" w:rsidP="002338CB">
      <w:pPr>
        <w:ind w:right="-2"/>
        <w:rPr>
          <w:rFonts w:ascii="Calibri" w:hAnsi="Calibri"/>
          <w:sz w:val="24"/>
          <w:szCs w:val="24"/>
        </w:rPr>
      </w:pPr>
      <w:r w:rsidRPr="0036311E">
        <w:rPr>
          <w:rFonts w:ascii="Calibri" w:hAnsi="Calibri"/>
          <w:sz w:val="24"/>
          <w:szCs w:val="24"/>
        </w:rPr>
        <w:t xml:space="preserve">Dafür hat die </w:t>
      </w:r>
      <w:proofErr w:type="spellStart"/>
      <w:r w:rsidRPr="0036311E">
        <w:rPr>
          <w:rFonts w:ascii="Calibri" w:hAnsi="Calibri"/>
          <w:sz w:val="24"/>
          <w:szCs w:val="24"/>
        </w:rPr>
        <w:t>EasyConnect</w:t>
      </w:r>
      <w:proofErr w:type="spellEnd"/>
      <w:r w:rsidRPr="0036311E">
        <w:rPr>
          <w:rFonts w:ascii="Calibri" w:hAnsi="Calibri"/>
          <w:sz w:val="24"/>
          <w:szCs w:val="24"/>
        </w:rPr>
        <w:t xml:space="preserve"> Dip-Schalter, über die die wichtigsten Funktionen einfach und ohne Software eingestellt werden können.</w:t>
      </w:r>
      <w:r>
        <w:rPr>
          <w:rFonts w:ascii="Calibri" w:hAnsi="Calibri"/>
          <w:sz w:val="24"/>
          <w:szCs w:val="24"/>
        </w:rPr>
        <w:t xml:space="preserve"> </w:t>
      </w:r>
      <w:r w:rsidRPr="0036311E">
        <w:rPr>
          <w:rFonts w:ascii="Calibri" w:hAnsi="Calibri"/>
          <w:sz w:val="24"/>
          <w:szCs w:val="24"/>
        </w:rPr>
        <w:t>Die eingebaute Sicherung ermöglicht zudem die Trennung vom Netz, ohne zuvor den vorgeschalteten Sicherungsautomaten freischalten zu müssen.</w:t>
      </w:r>
    </w:p>
    <w:p w14:paraId="19E7AB97" w14:textId="77777777" w:rsidR="002338CB" w:rsidRPr="0036311E" w:rsidRDefault="002338CB" w:rsidP="002338CB">
      <w:pPr>
        <w:ind w:right="-2"/>
        <w:rPr>
          <w:rFonts w:ascii="Calibri" w:hAnsi="Calibri"/>
          <w:sz w:val="24"/>
          <w:szCs w:val="24"/>
        </w:rPr>
      </w:pPr>
      <w:r w:rsidRPr="70851ED4">
        <w:rPr>
          <w:rFonts w:ascii="Calibri" w:hAnsi="Calibri"/>
          <w:sz w:val="24"/>
          <w:szCs w:val="24"/>
        </w:rPr>
        <w:t xml:space="preserve">Die </w:t>
      </w:r>
      <w:proofErr w:type="spellStart"/>
      <w:r w:rsidRPr="70851ED4">
        <w:rPr>
          <w:rFonts w:ascii="Calibri" w:hAnsi="Calibri"/>
          <w:sz w:val="24"/>
          <w:szCs w:val="24"/>
        </w:rPr>
        <w:t>EasyConnect</w:t>
      </w:r>
      <w:proofErr w:type="spellEnd"/>
      <w:r w:rsidRPr="70851ED4">
        <w:rPr>
          <w:rFonts w:ascii="Calibri" w:hAnsi="Calibri"/>
          <w:sz w:val="24"/>
          <w:szCs w:val="24"/>
        </w:rPr>
        <w:t xml:space="preserve"> ist im Objekt mit bis zu 25 Weiteren </w:t>
      </w:r>
      <w:proofErr w:type="spellStart"/>
      <w:r w:rsidRPr="70851ED4">
        <w:rPr>
          <w:rFonts w:ascii="Calibri" w:hAnsi="Calibri"/>
          <w:sz w:val="24"/>
          <w:szCs w:val="24"/>
        </w:rPr>
        <w:t>connectable</w:t>
      </w:r>
      <w:proofErr w:type="spellEnd"/>
      <w:r w:rsidRPr="70851ED4">
        <w:rPr>
          <w:rFonts w:ascii="Calibri" w:hAnsi="Calibri"/>
          <w:sz w:val="24"/>
          <w:szCs w:val="24"/>
        </w:rPr>
        <w:t xml:space="preserve"> und lässt sich mit zusätzlichen Komponenten koppeln. Dadurch ist die </w:t>
      </w:r>
      <w:proofErr w:type="spellStart"/>
      <w:r w:rsidRPr="70851ED4">
        <w:rPr>
          <w:rFonts w:ascii="Calibri" w:hAnsi="Calibri"/>
          <w:sz w:val="24"/>
          <w:szCs w:val="24"/>
        </w:rPr>
        <w:t>EasyConnect</w:t>
      </w:r>
      <w:proofErr w:type="spellEnd"/>
      <w:r w:rsidRPr="70851ED4">
        <w:rPr>
          <w:rFonts w:ascii="Calibri" w:hAnsi="Calibri"/>
          <w:sz w:val="24"/>
          <w:szCs w:val="24"/>
        </w:rPr>
        <w:t xml:space="preserve"> eine universell einsetzbare Standardlösung auch für komplexe Anforderungen besonders im Industrie- und Verwaltungsbau – oder auch woanders.</w:t>
      </w:r>
    </w:p>
    <w:p w14:paraId="0E68E7EC" w14:textId="03E64585" w:rsidR="70851ED4" w:rsidRDefault="70851ED4" w:rsidP="70851ED4">
      <w:pPr>
        <w:ind w:right="-2"/>
        <w:rPr>
          <w:rFonts w:ascii="Calibri" w:hAnsi="Calibri"/>
          <w:sz w:val="24"/>
          <w:szCs w:val="24"/>
        </w:rPr>
      </w:pPr>
    </w:p>
    <w:p w14:paraId="2E066D76" w14:textId="77777777" w:rsidR="002338CB" w:rsidRPr="007731D3" w:rsidRDefault="002338CB" w:rsidP="002338CB">
      <w:pPr>
        <w:ind w:right="-2"/>
        <w:rPr>
          <w:rFonts w:ascii="Calibri" w:hAnsi="Calibri"/>
          <w:b/>
          <w:bCs/>
          <w:sz w:val="24"/>
          <w:szCs w:val="24"/>
        </w:rPr>
      </w:pPr>
      <w:r w:rsidRPr="7DD08B74">
        <w:rPr>
          <w:rFonts w:ascii="Calibri" w:hAnsi="Calibri"/>
          <w:b/>
          <w:bCs/>
          <w:sz w:val="24"/>
          <w:szCs w:val="24"/>
        </w:rPr>
        <w:t xml:space="preserve">Expertenwissen im </w:t>
      </w:r>
      <w:proofErr w:type="spellStart"/>
      <w:r w:rsidRPr="7DD08B74">
        <w:rPr>
          <w:rFonts w:ascii="Calibri" w:hAnsi="Calibri"/>
          <w:b/>
          <w:bCs/>
          <w:sz w:val="24"/>
          <w:szCs w:val="24"/>
        </w:rPr>
        <w:t>Kingspan</w:t>
      </w:r>
      <w:proofErr w:type="spellEnd"/>
      <w:r w:rsidRPr="7DD08B74">
        <w:rPr>
          <w:rFonts w:ascii="Calibri" w:hAnsi="Calibri"/>
          <w:b/>
          <w:bCs/>
          <w:sz w:val="24"/>
          <w:szCs w:val="24"/>
        </w:rPr>
        <w:t xml:space="preserve"> Light + Air Team vereint</w:t>
      </w:r>
    </w:p>
    <w:p w14:paraId="5B51C0C4" w14:textId="5F0417A0" w:rsidR="008C0C2B" w:rsidRPr="00B165F7" w:rsidRDefault="002338CB" w:rsidP="70851ED4">
      <w:pPr>
        <w:tabs>
          <w:tab w:val="left" w:pos="1772"/>
        </w:tabs>
        <w:ind w:right="851"/>
        <w:rPr>
          <w:rFonts w:ascii="Calibri" w:hAnsi="Calibri"/>
          <w:sz w:val="24"/>
          <w:szCs w:val="24"/>
        </w:rPr>
      </w:pPr>
      <w:r w:rsidRPr="70851ED4">
        <w:rPr>
          <w:rFonts w:ascii="Calibri" w:hAnsi="Calibri"/>
          <w:sz w:val="24"/>
          <w:szCs w:val="24"/>
        </w:rPr>
        <w:t xml:space="preserve">Diese Highlights sowie weitere Produktneuheiten und ihr tiefgehendes Know-how auf den Gebieten Tageslicht, Brandschutz, Sicherheit, Klima, Lüftung und Service werden die Spezialisten von </w:t>
      </w:r>
      <w:proofErr w:type="spellStart"/>
      <w:r w:rsidRPr="70851ED4">
        <w:rPr>
          <w:rFonts w:ascii="Calibri" w:hAnsi="Calibri"/>
          <w:sz w:val="24"/>
          <w:szCs w:val="24"/>
        </w:rPr>
        <w:t>Kingspan</w:t>
      </w:r>
      <w:proofErr w:type="spellEnd"/>
      <w:r w:rsidRPr="70851ED4">
        <w:rPr>
          <w:rFonts w:ascii="Calibri" w:hAnsi="Calibri"/>
          <w:sz w:val="24"/>
          <w:szCs w:val="24"/>
        </w:rPr>
        <w:t xml:space="preserve"> STG und Colt International zusammen mit ihren Kollegen von </w:t>
      </w:r>
      <w:proofErr w:type="spellStart"/>
      <w:r w:rsidRPr="70851ED4">
        <w:rPr>
          <w:rFonts w:ascii="Calibri" w:hAnsi="Calibri"/>
          <w:sz w:val="24"/>
          <w:szCs w:val="24"/>
        </w:rPr>
        <w:t>Kingspan</w:t>
      </w:r>
      <w:proofErr w:type="spellEnd"/>
      <w:r w:rsidRPr="70851ED4">
        <w:rPr>
          <w:rFonts w:ascii="Calibri" w:hAnsi="Calibri"/>
          <w:sz w:val="24"/>
          <w:szCs w:val="24"/>
        </w:rPr>
        <w:t xml:space="preserve"> Light + Air an ihrem Gemeinschaftsstand in Halle C2, Stände 123, 125, 129 präsentieren. Auch das Nachhaltigkeitsprogramm Planet </w:t>
      </w:r>
      <w:proofErr w:type="spellStart"/>
      <w:r w:rsidRPr="70851ED4">
        <w:rPr>
          <w:rFonts w:ascii="Calibri" w:hAnsi="Calibri"/>
          <w:sz w:val="24"/>
          <w:szCs w:val="24"/>
        </w:rPr>
        <w:t>Passionate</w:t>
      </w:r>
      <w:proofErr w:type="spellEnd"/>
      <w:r w:rsidRPr="70851ED4">
        <w:rPr>
          <w:rFonts w:ascii="Calibri" w:hAnsi="Calibri"/>
          <w:sz w:val="24"/>
          <w:szCs w:val="24"/>
        </w:rPr>
        <w:t xml:space="preserve"> der weltweit aktiven </w:t>
      </w:r>
      <w:proofErr w:type="spellStart"/>
      <w:r w:rsidRPr="70851ED4">
        <w:rPr>
          <w:rFonts w:ascii="Calibri" w:hAnsi="Calibri"/>
          <w:sz w:val="24"/>
          <w:szCs w:val="24"/>
        </w:rPr>
        <w:t>Kingspan</w:t>
      </w:r>
      <w:proofErr w:type="spellEnd"/>
      <w:r w:rsidRPr="70851ED4">
        <w:rPr>
          <w:rFonts w:ascii="Calibri" w:hAnsi="Calibri"/>
          <w:sz w:val="24"/>
          <w:szCs w:val="24"/>
        </w:rPr>
        <w:t xml:space="preserve"> Group wird ein Themenschwerpunkt sein.</w:t>
      </w:r>
      <w:r w:rsidR="0FC3589B" w:rsidRPr="70851ED4">
        <w:rPr>
          <w:rFonts w:ascii="Calibri" w:hAnsi="Calibri"/>
          <w:sz w:val="24"/>
          <w:szCs w:val="24"/>
        </w:rPr>
        <w:t xml:space="preserve"> </w:t>
      </w:r>
      <w:r w:rsidR="008C0C2B">
        <w:tab/>
      </w:r>
      <w:r w:rsidR="008C0C2B">
        <w:tab/>
      </w:r>
    </w:p>
    <w:p w14:paraId="42E74371" w14:textId="517FE567" w:rsidR="008C0C2B" w:rsidRPr="00B165F7" w:rsidRDefault="008C0C2B" w:rsidP="70851ED4">
      <w:pPr>
        <w:tabs>
          <w:tab w:val="left" w:pos="1772"/>
        </w:tabs>
        <w:ind w:right="851"/>
        <w:rPr>
          <w:rFonts w:asciiTheme="minorHAnsi" w:hAnsiTheme="minorHAnsi"/>
          <w:b/>
          <w:bCs/>
        </w:rPr>
      </w:pPr>
    </w:p>
    <w:p w14:paraId="295518F4" w14:textId="32C64769" w:rsidR="008C0C2B" w:rsidRPr="00B165F7" w:rsidRDefault="008C0C2B" w:rsidP="70851ED4">
      <w:pPr>
        <w:tabs>
          <w:tab w:val="left" w:pos="1772"/>
        </w:tabs>
        <w:ind w:right="851"/>
        <w:rPr>
          <w:rFonts w:asciiTheme="minorHAnsi" w:hAnsiTheme="minorHAnsi"/>
          <w:b/>
          <w:bCs/>
        </w:rPr>
      </w:pPr>
    </w:p>
    <w:p w14:paraId="5AA0518F" w14:textId="545030AB" w:rsidR="008C0C2B" w:rsidRPr="00B165F7" w:rsidRDefault="0FC3589B" w:rsidP="70851ED4">
      <w:pPr>
        <w:tabs>
          <w:tab w:val="left" w:pos="1772"/>
        </w:tabs>
        <w:ind w:right="851"/>
        <w:rPr>
          <w:rFonts w:asciiTheme="minorHAnsi" w:hAnsiTheme="minorHAnsi"/>
          <w:b/>
          <w:bCs/>
        </w:rPr>
      </w:pPr>
      <w:r w:rsidRPr="70851ED4">
        <w:rPr>
          <w:rFonts w:asciiTheme="minorHAnsi" w:hAnsiTheme="minorHAnsi"/>
          <w:b/>
          <w:bCs/>
        </w:rPr>
        <w:t>7.646 Zeichen / 963 Wörter</w:t>
      </w:r>
    </w:p>
    <w:p w14:paraId="6304D454" w14:textId="067EA721" w:rsidR="008C0C2B" w:rsidRPr="00B165F7" w:rsidRDefault="008C0C2B" w:rsidP="70851ED4">
      <w:pPr>
        <w:ind w:right="-2"/>
        <w:rPr>
          <w:rFonts w:ascii="Calibri" w:hAnsi="Calibri"/>
          <w:sz w:val="24"/>
          <w:szCs w:val="24"/>
        </w:rPr>
      </w:pPr>
    </w:p>
    <w:p w14:paraId="4928FFA7" w14:textId="7C2F95A4" w:rsidR="008C0C2B" w:rsidRPr="00B165F7" w:rsidRDefault="008C0C2B" w:rsidP="70851ED4">
      <w:pPr>
        <w:ind w:right="-2"/>
        <w:rPr>
          <w:rFonts w:ascii="Calibri" w:hAnsi="Calibri"/>
          <w:sz w:val="24"/>
          <w:szCs w:val="24"/>
        </w:rPr>
      </w:pPr>
    </w:p>
    <w:p w14:paraId="7577A041" w14:textId="08FD2AB0" w:rsidR="008C0C2B" w:rsidRPr="00B165F7" w:rsidRDefault="008C0C2B" w:rsidP="70851ED4">
      <w:pPr>
        <w:ind w:right="-2"/>
        <w:rPr>
          <w:rFonts w:ascii="Calibri" w:hAnsi="Calibri"/>
          <w:sz w:val="24"/>
          <w:szCs w:val="24"/>
        </w:rPr>
      </w:pPr>
    </w:p>
    <w:p w14:paraId="24B99A4D" w14:textId="2C9D1749" w:rsidR="008C0C2B" w:rsidRPr="00B165F7" w:rsidRDefault="00F742E8" w:rsidP="70851ED4">
      <w:pPr>
        <w:ind w:right="-2"/>
        <w:rPr>
          <w:rFonts w:ascii="Calibri" w:hAnsi="Calibri"/>
          <w:sz w:val="24"/>
          <w:szCs w:val="24"/>
        </w:rPr>
      </w:pPr>
      <w:r>
        <w:rPr>
          <w:rFonts w:ascii="Calibri" w:hAnsi="Calibri"/>
          <w:sz w:val="24"/>
          <w:szCs w:val="24"/>
        </w:rPr>
        <w:br w:type="column"/>
      </w:r>
    </w:p>
    <w:p w14:paraId="00F112E6" w14:textId="77777777" w:rsidR="008C0C2B" w:rsidRPr="00B165F7" w:rsidRDefault="0DD9888E" w:rsidP="70851ED4">
      <w:pPr>
        <w:pStyle w:val="Default"/>
        <w:rPr>
          <w:rFonts w:ascii="Century Gothic" w:hAnsi="Century Gothic"/>
          <w:b/>
          <w:bCs/>
          <w:sz w:val="18"/>
          <w:szCs w:val="18"/>
        </w:rPr>
      </w:pPr>
      <w:r w:rsidRPr="70851ED4">
        <w:rPr>
          <w:rFonts w:ascii="Century Gothic" w:hAnsi="Century Gothic"/>
          <w:b/>
          <w:bCs/>
          <w:sz w:val="18"/>
          <w:szCs w:val="18"/>
        </w:rPr>
        <w:t xml:space="preserve">Zum Unternehmen: </w:t>
      </w:r>
    </w:p>
    <w:p w14:paraId="0B5BD681" w14:textId="77777777" w:rsidR="008C0C2B" w:rsidRPr="00B165F7" w:rsidRDefault="008C0C2B" w:rsidP="70851ED4">
      <w:pPr>
        <w:pStyle w:val="Default"/>
        <w:rPr>
          <w:rFonts w:ascii="Century Gothic" w:hAnsi="Century Gothic"/>
          <w:sz w:val="18"/>
          <w:szCs w:val="18"/>
        </w:rPr>
      </w:pPr>
    </w:p>
    <w:p w14:paraId="46D31747" w14:textId="77777777" w:rsidR="008C0C2B" w:rsidRPr="00B165F7" w:rsidRDefault="0DD9888E" w:rsidP="70851ED4">
      <w:pPr>
        <w:pStyle w:val="Default"/>
        <w:spacing w:line="276" w:lineRule="auto"/>
        <w:rPr>
          <w:rFonts w:ascii="Century Gothic" w:hAnsi="Century Gothic"/>
          <w:sz w:val="18"/>
          <w:szCs w:val="18"/>
        </w:rPr>
      </w:pPr>
      <w:proofErr w:type="spellStart"/>
      <w:r w:rsidRPr="70851ED4">
        <w:rPr>
          <w:rFonts w:ascii="Century Gothic" w:hAnsi="Century Gothic"/>
          <w:sz w:val="18"/>
          <w:szCs w:val="18"/>
        </w:rPr>
        <w:t>Kingspan</w:t>
      </w:r>
      <w:proofErr w:type="spellEnd"/>
      <w:r w:rsidRPr="70851ED4">
        <w:rPr>
          <w:rFonts w:ascii="Century Gothic" w:hAnsi="Century Gothic"/>
          <w:sz w:val="18"/>
          <w:szCs w:val="18"/>
        </w:rPr>
        <w:t xml:space="preserve"> Light + Air ist Teil der 1966 gegründeten </w:t>
      </w:r>
      <w:proofErr w:type="spellStart"/>
      <w:r w:rsidRPr="70851ED4">
        <w:rPr>
          <w:rFonts w:ascii="Century Gothic" w:hAnsi="Century Gothic"/>
          <w:sz w:val="18"/>
          <w:szCs w:val="18"/>
        </w:rPr>
        <w:t>Kingspan</w:t>
      </w:r>
      <w:proofErr w:type="spellEnd"/>
      <w:r w:rsidRPr="70851ED4">
        <w:rPr>
          <w:rFonts w:ascii="Century Gothic" w:hAnsi="Century Gothic"/>
          <w:sz w:val="18"/>
          <w:szCs w:val="18"/>
        </w:rPr>
        <w:t xml:space="preserve"> Unternehmensgruppe und wurde 2016 ins Leben gerufen, um ganzheitliche Lösungen für Gebäudehüllen anzubieten und umzusetzen. Durch die Kombination von jahrzehntelanger Branchenexpertise mit Kernkompetenzen in den Bereichen Tageslicht, natürliche Be- und Entlüftung und Rauch- und Wärmeabzug bietet </w:t>
      </w:r>
      <w:proofErr w:type="spellStart"/>
      <w:r w:rsidRPr="70851ED4">
        <w:rPr>
          <w:rFonts w:ascii="Century Gothic" w:hAnsi="Century Gothic"/>
          <w:sz w:val="18"/>
          <w:szCs w:val="18"/>
        </w:rPr>
        <w:t>Kingspan</w:t>
      </w:r>
      <w:proofErr w:type="spellEnd"/>
      <w:r w:rsidRPr="70851ED4">
        <w:rPr>
          <w:rFonts w:ascii="Century Gothic" w:hAnsi="Century Gothic"/>
          <w:sz w:val="18"/>
          <w:szCs w:val="18"/>
        </w:rPr>
        <w:t xml:space="preserve"> Light + Air getreu dem Firmenmotto „Naturally Performing Environments“ Lösungen für sichere, gesunde und nachhaltige Gebäudeumgebungen – in den Bereichen Bildung, Gewerbe, Industrie, Einzelhandel, Freizeit, Wohnen, Gesundheit und Infrastruktur. </w:t>
      </w:r>
    </w:p>
    <w:p w14:paraId="0AFD37D9" w14:textId="77777777" w:rsidR="008C0C2B" w:rsidRPr="00B165F7" w:rsidRDefault="0DD9888E" w:rsidP="70851ED4">
      <w:pPr>
        <w:pStyle w:val="Default"/>
        <w:spacing w:line="276" w:lineRule="auto"/>
        <w:rPr>
          <w:rFonts w:ascii="Century Gothic" w:hAnsi="Century Gothic"/>
          <w:sz w:val="18"/>
          <w:szCs w:val="18"/>
        </w:rPr>
      </w:pPr>
      <w:r w:rsidRPr="70851ED4">
        <w:rPr>
          <w:rFonts w:ascii="Century Gothic" w:hAnsi="Century Gothic"/>
          <w:sz w:val="18"/>
          <w:szCs w:val="18"/>
        </w:rPr>
        <w:t xml:space="preserve">Seit seiner Gründung ist </w:t>
      </w:r>
      <w:proofErr w:type="spellStart"/>
      <w:r w:rsidRPr="70851ED4">
        <w:rPr>
          <w:rFonts w:ascii="Century Gothic" w:hAnsi="Century Gothic"/>
          <w:sz w:val="18"/>
          <w:szCs w:val="18"/>
        </w:rPr>
        <w:t>Kingspan</w:t>
      </w:r>
      <w:proofErr w:type="spellEnd"/>
      <w:r w:rsidRPr="70851ED4">
        <w:rPr>
          <w:rFonts w:ascii="Century Gothic" w:hAnsi="Century Gothic"/>
          <w:sz w:val="18"/>
          <w:szCs w:val="18"/>
        </w:rPr>
        <w:t xml:space="preserve"> Light + Air sowohl geografisch als auch im Hinblick auf sein Lösungsangebot gewachsen. Mit Niederlassungen in Nordamerika, Großbritannien, Irland und Kontinentaleuropa bedient </w:t>
      </w:r>
      <w:proofErr w:type="spellStart"/>
      <w:r w:rsidRPr="70851ED4">
        <w:rPr>
          <w:rFonts w:ascii="Century Gothic" w:hAnsi="Century Gothic"/>
          <w:sz w:val="18"/>
          <w:szCs w:val="18"/>
        </w:rPr>
        <w:t>Kingspan</w:t>
      </w:r>
      <w:proofErr w:type="spellEnd"/>
      <w:r w:rsidRPr="70851ED4">
        <w:rPr>
          <w:rFonts w:ascii="Century Gothic" w:hAnsi="Century Gothic"/>
          <w:sz w:val="18"/>
          <w:szCs w:val="18"/>
        </w:rPr>
        <w:t xml:space="preserve"> Light + Air die wachsenden Anforderungen seiner Kunden. Die Division beschäftigt derzeit weltweit über 2.700 Mitarbeiter. </w:t>
      </w:r>
    </w:p>
    <w:p w14:paraId="66E8F630" w14:textId="77777777" w:rsidR="008C0C2B" w:rsidRPr="00B165F7" w:rsidRDefault="008C0C2B" w:rsidP="70851ED4">
      <w:pPr>
        <w:pStyle w:val="Default"/>
        <w:spacing w:line="276" w:lineRule="auto"/>
        <w:rPr>
          <w:rFonts w:ascii="Century Gothic" w:hAnsi="Century Gothic"/>
          <w:sz w:val="18"/>
          <w:szCs w:val="18"/>
        </w:rPr>
      </w:pPr>
    </w:p>
    <w:p w14:paraId="252E1B3A" w14:textId="6E2A2068" w:rsidR="008C0C2B" w:rsidRPr="00B165F7" w:rsidRDefault="0DD9888E" w:rsidP="70851ED4">
      <w:pPr>
        <w:pStyle w:val="Default"/>
        <w:spacing w:line="276" w:lineRule="auto"/>
        <w:rPr>
          <w:rFonts w:ascii="Century Gothic" w:hAnsi="Century Gothic"/>
          <w:sz w:val="18"/>
          <w:szCs w:val="18"/>
        </w:rPr>
      </w:pPr>
      <w:r w:rsidRPr="70851ED4">
        <w:rPr>
          <w:rFonts w:ascii="Century Gothic" w:hAnsi="Century Gothic"/>
          <w:sz w:val="18"/>
          <w:szCs w:val="18"/>
        </w:rPr>
        <w:t xml:space="preserve">Die Colt International GmbH und die </w:t>
      </w:r>
      <w:proofErr w:type="spellStart"/>
      <w:r w:rsidRPr="70851ED4">
        <w:rPr>
          <w:rFonts w:ascii="Century Gothic" w:hAnsi="Century Gothic"/>
          <w:sz w:val="18"/>
          <w:szCs w:val="18"/>
        </w:rPr>
        <w:t>Kingspan</w:t>
      </w:r>
      <w:proofErr w:type="spellEnd"/>
      <w:r w:rsidRPr="70851ED4">
        <w:rPr>
          <w:rFonts w:ascii="Century Gothic" w:hAnsi="Century Gothic"/>
          <w:sz w:val="18"/>
          <w:szCs w:val="18"/>
        </w:rPr>
        <w:t xml:space="preserve"> STG GmbH gehören zur Unternehmensdivision Light + Air der </w:t>
      </w:r>
      <w:proofErr w:type="spellStart"/>
      <w:r w:rsidRPr="70851ED4">
        <w:rPr>
          <w:rFonts w:ascii="Century Gothic" w:hAnsi="Century Gothic"/>
          <w:sz w:val="18"/>
          <w:szCs w:val="18"/>
        </w:rPr>
        <w:t>Kingspan</w:t>
      </w:r>
      <w:proofErr w:type="spellEnd"/>
      <w:r w:rsidRPr="70851ED4">
        <w:rPr>
          <w:rFonts w:ascii="Century Gothic" w:hAnsi="Century Gothic"/>
          <w:sz w:val="18"/>
          <w:szCs w:val="18"/>
        </w:rPr>
        <w:t xml:space="preserve"> Group, die ihren Sitz in Irland hat und weltweit über 19.000 Mitarbeiter/-innen beschäftigt. </w:t>
      </w:r>
    </w:p>
    <w:p w14:paraId="4CA75ADC" w14:textId="1264B506" w:rsidR="008C0C2B" w:rsidRPr="00B165F7" w:rsidRDefault="0DD9888E" w:rsidP="70851ED4">
      <w:pPr>
        <w:tabs>
          <w:tab w:val="left" w:pos="1772"/>
        </w:tabs>
        <w:spacing w:line="276" w:lineRule="auto"/>
        <w:ind w:right="851"/>
        <w:rPr>
          <w:rFonts w:ascii="Century Gothic" w:hAnsi="Century Gothic"/>
          <w:sz w:val="18"/>
          <w:szCs w:val="18"/>
        </w:rPr>
      </w:pPr>
      <w:r w:rsidRPr="70851ED4">
        <w:rPr>
          <w:rFonts w:ascii="Century Gothic" w:hAnsi="Century Gothic"/>
          <w:sz w:val="18"/>
          <w:szCs w:val="18"/>
        </w:rPr>
        <w:t xml:space="preserve">Weitere Informationen finden Sie unter </w:t>
      </w:r>
      <w:hyperlink r:id="rId8">
        <w:r w:rsidRPr="70851ED4">
          <w:rPr>
            <w:rStyle w:val="Hyperlink"/>
            <w:rFonts w:ascii="Century Gothic" w:hAnsi="Century Gothic"/>
            <w:sz w:val="18"/>
            <w:szCs w:val="18"/>
          </w:rPr>
          <w:t>www.kingspan-stg.de</w:t>
        </w:r>
      </w:hyperlink>
      <w:r w:rsidRPr="70851ED4">
        <w:rPr>
          <w:rFonts w:ascii="Century Gothic" w:hAnsi="Century Gothic"/>
          <w:sz w:val="18"/>
          <w:szCs w:val="18"/>
        </w:rPr>
        <w:t xml:space="preserve"> und </w:t>
      </w:r>
      <w:hyperlink r:id="rId9">
        <w:r w:rsidRPr="70851ED4">
          <w:rPr>
            <w:rStyle w:val="Hyperlink"/>
            <w:rFonts w:ascii="Century Gothic" w:hAnsi="Century Gothic"/>
            <w:sz w:val="18"/>
            <w:szCs w:val="18"/>
          </w:rPr>
          <w:t>www.colt-info.de</w:t>
        </w:r>
      </w:hyperlink>
      <w:r w:rsidRPr="70851ED4">
        <w:rPr>
          <w:rFonts w:ascii="Century Gothic" w:hAnsi="Century Gothic"/>
          <w:sz w:val="18"/>
          <w:szCs w:val="18"/>
        </w:rPr>
        <w:t xml:space="preserve">. </w:t>
      </w:r>
    </w:p>
    <w:p w14:paraId="7F206D9C" w14:textId="77777777" w:rsidR="008C0C2B" w:rsidRPr="00B165F7" w:rsidRDefault="008C0C2B" w:rsidP="70851ED4">
      <w:pPr>
        <w:tabs>
          <w:tab w:val="left" w:pos="1772"/>
        </w:tabs>
        <w:spacing w:line="276" w:lineRule="auto"/>
        <w:ind w:right="851"/>
        <w:rPr>
          <w:rFonts w:ascii="Century Gothic" w:hAnsi="Century Gothic"/>
        </w:rPr>
      </w:pPr>
    </w:p>
    <w:p w14:paraId="4C21261C" w14:textId="77777777" w:rsidR="008C0C2B" w:rsidRPr="00B165F7" w:rsidRDefault="008C0C2B" w:rsidP="70851ED4">
      <w:pPr>
        <w:tabs>
          <w:tab w:val="left" w:pos="1772"/>
        </w:tabs>
        <w:spacing w:line="276" w:lineRule="auto"/>
        <w:ind w:right="851"/>
        <w:rPr>
          <w:rFonts w:ascii="Century Gothic" w:hAnsi="Century Gothic"/>
        </w:rPr>
      </w:pPr>
    </w:p>
    <w:p w14:paraId="758EF5BA" w14:textId="2E3B5805" w:rsidR="008C0C2B" w:rsidRPr="00B165F7" w:rsidRDefault="008C0C2B" w:rsidP="70851ED4">
      <w:pPr>
        <w:tabs>
          <w:tab w:val="left" w:pos="1772"/>
        </w:tabs>
        <w:spacing w:line="276" w:lineRule="auto"/>
        <w:ind w:right="851"/>
        <w:rPr>
          <w:rFonts w:ascii="Century Gothic" w:hAnsi="Century Gothic"/>
        </w:rPr>
      </w:pPr>
    </w:p>
    <w:p w14:paraId="6BB31AC6" w14:textId="5A92BDF0" w:rsidR="008C0C2B" w:rsidRPr="00B165F7" w:rsidRDefault="008C0C2B" w:rsidP="70851ED4">
      <w:pPr>
        <w:tabs>
          <w:tab w:val="left" w:pos="1772"/>
        </w:tabs>
        <w:spacing w:line="276" w:lineRule="auto"/>
        <w:ind w:right="851"/>
        <w:rPr>
          <w:rFonts w:ascii="Century Gothic" w:hAnsi="Century Gothic"/>
        </w:rPr>
      </w:pPr>
    </w:p>
    <w:p w14:paraId="1CCB7403" w14:textId="77777777" w:rsidR="008C0C2B" w:rsidRPr="00B165F7" w:rsidRDefault="0DD9888E" w:rsidP="70851ED4">
      <w:pPr>
        <w:tabs>
          <w:tab w:val="left" w:pos="1772"/>
        </w:tabs>
        <w:spacing w:line="276" w:lineRule="auto"/>
        <w:ind w:right="851"/>
        <w:rPr>
          <w:rFonts w:ascii="Century Gothic" w:hAnsi="Century Gothic"/>
        </w:rPr>
      </w:pPr>
      <w:r w:rsidRPr="70851ED4">
        <w:rPr>
          <w:rFonts w:ascii="Century Gothic" w:hAnsi="Century Gothic"/>
        </w:rPr>
        <w:t xml:space="preserve">Herausgeber: </w:t>
      </w:r>
    </w:p>
    <w:p w14:paraId="2F0F3781" w14:textId="1C97BDFB" w:rsidR="008C0C2B" w:rsidRPr="00B165F7" w:rsidRDefault="0DD9888E" w:rsidP="70851ED4">
      <w:pPr>
        <w:tabs>
          <w:tab w:val="left" w:pos="1772"/>
        </w:tabs>
        <w:spacing w:line="276" w:lineRule="auto"/>
        <w:ind w:right="851"/>
        <w:rPr>
          <w:rFonts w:ascii="Century Gothic" w:hAnsi="Century Gothic"/>
        </w:rPr>
      </w:pPr>
      <w:r w:rsidRPr="70851ED4">
        <w:rPr>
          <w:rFonts w:ascii="Century Gothic" w:hAnsi="Century Gothic"/>
        </w:rPr>
        <w:t>Colt International GmbH</w:t>
      </w:r>
      <w:r w:rsidR="008C0C2B">
        <w:tab/>
      </w:r>
      <w:r w:rsidR="008C0C2B">
        <w:tab/>
      </w:r>
      <w:r w:rsidR="008C0C2B">
        <w:tab/>
      </w:r>
      <w:proofErr w:type="spellStart"/>
      <w:r w:rsidRPr="70851ED4">
        <w:rPr>
          <w:rFonts w:ascii="Century Gothic" w:hAnsi="Century Gothic"/>
        </w:rPr>
        <w:t>Kingspan</w:t>
      </w:r>
      <w:proofErr w:type="spellEnd"/>
      <w:r w:rsidRPr="70851ED4">
        <w:rPr>
          <w:rFonts w:ascii="Century Gothic" w:hAnsi="Century Gothic"/>
        </w:rPr>
        <w:t xml:space="preserve"> STG GmbH</w:t>
      </w:r>
    </w:p>
    <w:p w14:paraId="2B1C416E" w14:textId="371AB04A" w:rsidR="008C0C2B" w:rsidRPr="00B165F7" w:rsidRDefault="0DD9888E" w:rsidP="70851ED4">
      <w:pPr>
        <w:tabs>
          <w:tab w:val="left" w:pos="1772"/>
        </w:tabs>
        <w:spacing w:line="276" w:lineRule="auto"/>
        <w:ind w:right="851"/>
        <w:rPr>
          <w:rFonts w:ascii="Century Gothic" w:hAnsi="Century Gothic"/>
        </w:rPr>
      </w:pPr>
      <w:proofErr w:type="spellStart"/>
      <w:r w:rsidRPr="70851ED4">
        <w:rPr>
          <w:rFonts w:ascii="Century Gothic" w:hAnsi="Century Gothic"/>
        </w:rPr>
        <w:t>Briener</w:t>
      </w:r>
      <w:proofErr w:type="spellEnd"/>
      <w:r w:rsidRPr="70851ED4">
        <w:rPr>
          <w:rFonts w:ascii="Century Gothic" w:hAnsi="Century Gothic"/>
        </w:rPr>
        <w:t xml:space="preserve"> </w:t>
      </w:r>
      <w:proofErr w:type="spellStart"/>
      <w:r w:rsidRPr="70851ED4">
        <w:rPr>
          <w:rFonts w:ascii="Century Gothic" w:hAnsi="Century Gothic"/>
        </w:rPr>
        <w:t>Strasse</w:t>
      </w:r>
      <w:proofErr w:type="spellEnd"/>
      <w:r w:rsidRPr="70851ED4">
        <w:rPr>
          <w:rFonts w:ascii="Century Gothic" w:hAnsi="Century Gothic"/>
        </w:rPr>
        <w:t xml:space="preserve"> 186</w:t>
      </w:r>
      <w:r w:rsidR="008C0C2B">
        <w:tab/>
      </w:r>
      <w:r w:rsidR="008C0C2B">
        <w:tab/>
      </w:r>
      <w:r w:rsidR="008C0C2B">
        <w:tab/>
      </w:r>
      <w:r w:rsidR="008C0C2B">
        <w:tab/>
      </w:r>
      <w:r w:rsidR="008C0C2B">
        <w:tab/>
      </w:r>
      <w:proofErr w:type="gramStart"/>
      <w:r w:rsidRPr="70851ED4">
        <w:rPr>
          <w:rFonts w:ascii="Century Gothic" w:hAnsi="Century Gothic"/>
        </w:rPr>
        <w:t>Trifte</w:t>
      </w:r>
      <w:proofErr w:type="gramEnd"/>
      <w:r w:rsidRPr="70851ED4">
        <w:rPr>
          <w:rFonts w:ascii="Century Gothic" w:hAnsi="Century Gothic"/>
        </w:rPr>
        <w:t xml:space="preserve"> 72</w:t>
      </w:r>
    </w:p>
    <w:p w14:paraId="20381984" w14:textId="3C85145D" w:rsidR="008C0C2B" w:rsidRPr="00B165F7" w:rsidRDefault="0DD9888E" w:rsidP="70851ED4">
      <w:pPr>
        <w:tabs>
          <w:tab w:val="left" w:pos="1772"/>
        </w:tabs>
        <w:spacing w:line="276" w:lineRule="auto"/>
        <w:ind w:right="851"/>
        <w:rPr>
          <w:rFonts w:ascii="Century Gothic" w:hAnsi="Century Gothic"/>
          <w:lang w:val="pl-PL"/>
        </w:rPr>
      </w:pPr>
      <w:r w:rsidRPr="70851ED4">
        <w:rPr>
          <w:rFonts w:ascii="Century Gothic" w:hAnsi="Century Gothic"/>
          <w:lang w:val="pl-PL"/>
        </w:rPr>
        <w:t>47533 Kleve</w:t>
      </w:r>
      <w:r w:rsidR="008C0C2B">
        <w:tab/>
      </w:r>
      <w:r w:rsidR="008C0C2B">
        <w:tab/>
      </w:r>
      <w:r w:rsidR="008C0C2B">
        <w:tab/>
      </w:r>
      <w:r w:rsidR="008C0C2B">
        <w:tab/>
      </w:r>
      <w:r w:rsidR="008C0C2B">
        <w:tab/>
      </w:r>
      <w:r w:rsidRPr="70851ED4">
        <w:rPr>
          <w:rFonts w:ascii="Century Gothic" w:hAnsi="Century Gothic"/>
          <w:lang w:val="pl-PL"/>
        </w:rPr>
        <w:t xml:space="preserve">32657 Lemgo </w:t>
      </w:r>
    </w:p>
    <w:p w14:paraId="0A224153" w14:textId="17C230FF" w:rsidR="008C0C2B" w:rsidRPr="00B165F7" w:rsidRDefault="0DD9888E" w:rsidP="70851ED4">
      <w:pPr>
        <w:tabs>
          <w:tab w:val="left" w:pos="1772"/>
        </w:tabs>
        <w:spacing w:line="276" w:lineRule="auto"/>
        <w:ind w:right="851"/>
        <w:rPr>
          <w:rFonts w:ascii="Century Gothic" w:hAnsi="Century Gothic"/>
          <w:lang w:val="pl-PL"/>
        </w:rPr>
      </w:pPr>
      <w:r w:rsidRPr="70851ED4">
        <w:rPr>
          <w:rFonts w:ascii="Century Gothic" w:hAnsi="Century Gothic"/>
          <w:lang w:val="pl-PL"/>
        </w:rPr>
        <w:t>Telefon: + 49 (0) 2821 990 - 0</w:t>
      </w:r>
      <w:r w:rsidR="008C0C2B">
        <w:tab/>
      </w:r>
      <w:r w:rsidR="008C0C2B">
        <w:tab/>
      </w:r>
      <w:r w:rsidR="008C0C2B">
        <w:tab/>
      </w:r>
      <w:r w:rsidRPr="70851ED4">
        <w:rPr>
          <w:rFonts w:ascii="Century Gothic" w:hAnsi="Century Gothic"/>
          <w:lang w:val="pl-PL"/>
        </w:rPr>
        <w:t xml:space="preserve">+ 49 5261 9658 - 0 </w:t>
      </w:r>
    </w:p>
    <w:p w14:paraId="0E9DC37B" w14:textId="48D049B2" w:rsidR="008C0C2B" w:rsidRPr="00B165F7" w:rsidRDefault="00F742E8" w:rsidP="70851ED4">
      <w:pPr>
        <w:tabs>
          <w:tab w:val="left" w:pos="1772"/>
        </w:tabs>
        <w:spacing w:line="276" w:lineRule="auto"/>
        <w:ind w:right="851"/>
        <w:rPr>
          <w:rFonts w:ascii="Century Gothic" w:hAnsi="Century Gothic"/>
          <w:lang w:val="pl-PL"/>
        </w:rPr>
      </w:pPr>
      <w:hyperlink r:id="rId10">
        <w:r w:rsidR="0DD9888E" w:rsidRPr="70851ED4">
          <w:rPr>
            <w:rStyle w:val="Hyperlink"/>
            <w:rFonts w:ascii="Century Gothic" w:hAnsi="Century Gothic"/>
            <w:lang w:val="pl-PL"/>
          </w:rPr>
          <w:t>www.colt-info.de</w:t>
        </w:r>
      </w:hyperlink>
      <w:r w:rsidR="008C0C2B" w:rsidRPr="00F742E8">
        <w:rPr>
          <w:lang w:val="pl-PL"/>
        </w:rPr>
        <w:tab/>
      </w:r>
      <w:r w:rsidR="008C0C2B" w:rsidRPr="00F742E8">
        <w:rPr>
          <w:lang w:val="pl-PL"/>
        </w:rPr>
        <w:tab/>
      </w:r>
      <w:r w:rsidR="008C0C2B" w:rsidRPr="00F742E8">
        <w:rPr>
          <w:lang w:val="pl-PL"/>
        </w:rPr>
        <w:tab/>
      </w:r>
      <w:r w:rsidR="008C0C2B" w:rsidRPr="00F742E8">
        <w:rPr>
          <w:lang w:val="pl-PL"/>
        </w:rPr>
        <w:tab/>
      </w:r>
      <w:r w:rsidR="008C0C2B" w:rsidRPr="00F742E8">
        <w:rPr>
          <w:lang w:val="pl-PL"/>
        </w:rPr>
        <w:tab/>
      </w:r>
      <w:hyperlink r:id="rId11">
        <w:r w:rsidR="0DD9888E" w:rsidRPr="70851ED4">
          <w:rPr>
            <w:rStyle w:val="Hyperlink"/>
            <w:rFonts w:ascii="Century Gothic" w:hAnsi="Century Gothic"/>
            <w:lang w:val="pl-PL"/>
          </w:rPr>
          <w:t>www.kingspan-stg.de</w:t>
        </w:r>
      </w:hyperlink>
      <w:r w:rsidR="0DD9888E" w:rsidRPr="70851ED4">
        <w:rPr>
          <w:rFonts w:ascii="Century Gothic" w:hAnsi="Century Gothic"/>
          <w:lang w:val="pl-PL"/>
        </w:rPr>
        <w:t xml:space="preserve">  </w:t>
      </w:r>
    </w:p>
    <w:p w14:paraId="74D6F8F7" w14:textId="16EA0CF1" w:rsidR="008C0C2B" w:rsidRPr="00B165F7" w:rsidRDefault="0DD9888E" w:rsidP="70851ED4">
      <w:pPr>
        <w:tabs>
          <w:tab w:val="left" w:pos="1772"/>
        </w:tabs>
        <w:spacing w:line="276" w:lineRule="auto"/>
        <w:ind w:right="851"/>
        <w:rPr>
          <w:rFonts w:ascii="Century Gothic" w:hAnsi="Century Gothic"/>
        </w:rPr>
      </w:pPr>
      <w:r w:rsidRPr="70851ED4">
        <w:rPr>
          <w:rFonts w:ascii="Century Gothic" w:hAnsi="Century Gothic"/>
        </w:rPr>
        <w:t xml:space="preserve">E-Mail: </w:t>
      </w:r>
      <w:hyperlink r:id="rId12">
        <w:r w:rsidRPr="70851ED4">
          <w:rPr>
            <w:rStyle w:val="Hyperlink"/>
            <w:rFonts w:ascii="Century Gothic" w:hAnsi="Century Gothic"/>
          </w:rPr>
          <w:t>colt-info@de.coltgroup.com</w:t>
        </w:r>
      </w:hyperlink>
      <w:r w:rsidR="008C0C2B">
        <w:tab/>
      </w:r>
      <w:r w:rsidR="008C0C2B">
        <w:tab/>
      </w:r>
      <w:hyperlink r:id="rId13">
        <w:r w:rsidRPr="70851ED4">
          <w:rPr>
            <w:rStyle w:val="Hyperlink"/>
            <w:rFonts w:ascii="Century Gothic" w:hAnsi="Century Gothic"/>
          </w:rPr>
          <w:t>info-stg@kingspan.com</w:t>
        </w:r>
      </w:hyperlink>
      <w:r w:rsidRPr="70851ED4">
        <w:rPr>
          <w:rFonts w:ascii="Century Gothic" w:hAnsi="Century Gothic"/>
        </w:rPr>
        <w:t xml:space="preserve"> </w:t>
      </w:r>
    </w:p>
    <w:p w14:paraId="64559EE3" w14:textId="77777777" w:rsidR="008C0C2B" w:rsidRPr="00B165F7" w:rsidRDefault="008C0C2B" w:rsidP="70851ED4">
      <w:pPr>
        <w:tabs>
          <w:tab w:val="left" w:pos="1772"/>
        </w:tabs>
        <w:spacing w:line="276" w:lineRule="auto"/>
        <w:ind w:right="851"/>
        <w:rPr>
          <w:rFonts w:ascii="Century Gothic" w:hAnsi="Century Gothic"/>
        </w:rPr>
      </w:pPr>
    </w:p>
    <w:p w14:paraId="0ACCACE9" w14:textId="77777777" w:rsidR="008C0C2B" w:rsidRPr="00B165F7" w:rsidRDefault="0DD9888E" w:rsidP="70851ED4">
      <w:pPr>
        <w:tabs>
          <w:tab w:val="left" w:pos="1772"/>
        </w:tabs>
        <w:spacing w:line="276" w:lineRule="auto"/>
        <w:ind w:right="851"/>
        <w:rPr>
          <w:rFonts w:ascii="Century Gothic" w:hAnsi="Century Gothic"/>
        </w:rPr>
      </w:pPr>
      <w:r w:rsidRPr="70851ED4">
        <w:rPr>
          <w:rFonts w:ascii="Century Gothic" w:hAnsi="Century Gothic"/>
        </w:rPr>
        <w:t xml:space="preserve">Ansprechpartner: </w:t>
      </w:r>
    </w:p>
    <w:p w14:paraId="098C622E" w14:textId="44AAB7B1" w:rsidR="008C0C2B" w:rsidRPr="00B165F7" w:rsidRDefault="0DD9888E" w:rsidP="70851ED4">
      <w:pPr>
        <w:tabs>
          <w:tab w:val="left" w:pos="1772"/>
        </w:tabs>
        <w:spacing w:line="276" w:lineRule="auto"/>
        <w:ind w:right="851"/>
        <w:rPr>
          <w:rFonts w:ascii="Century Gothic" w:hAnsi="Century Gothic"/>
        </w:rPr>
      </w:pPr>
      <w:r w:rsidRPr="70851ED4">
        <w:rPr>
          <w:rFonts w:ascii="Century Gothic" w:hAnsi="Century Gothic"/>
        </w:rPr>
        <w:t xml:space="preserve">Christoph Kepser </w:t>
      </w:r>
      <w:r w:rsidR="008C0C2B">
        <w:tab/>
      </w:r>
      <w:r w:rsidR="008C0C2B">
        <w:tab/>
      </w:r>
      <w:r w:rsidR="008C0C2B">
        <w:tab/>
      </w:r>
      <w:r w:rsidR="008C0C2B">
        <w:tab/>
      </w:r>
      <w:r w:rsidR="008C0C2B">
        <w:tab/>
      </w:r>
      <w:r w:rsidRPr="70851ED4">
        <w:rPr>
          <w:rFonts w:ascii="Century Gothic" w:hAnsi="Century Gothic"/>
        </w:rPr>
        <w:t>Annik Erdmann</w:t>
      </w:r>
      <w:r w:rsidR="008C0C2B">
        <w:tab/>
      </w:r>
      <w:r w:rsidR="008C0C2B">
        <w:tab/>
      </w:r>
      <w:r w:rsidR="008C0C2B">
        <w:tab/>
      </w:r>
      <w:r w:rsidR="008C0C2B">
        <w:tab/>
      </w:r>
    </w:p>
    <w:p w14:paraId="26EFA40D" w14:textId="7C487142" w:rsidR="008C0C2B" w:rsidRPr="00B165F7" w:rsidRDefault="0DD9888E" w:rsidP="70851ED4">
      <w:pPr>
        <w:tabs>
          <w:tab w:val="left" w:pos="1772"/>
        </w:tabs>
        <w:spacing w:line="276" w:lineRule="auto"/>
        <w:ind w:right="851"/>
        <w:rPr>
          <w:rFonts w:ascii="Century Gothic" w:hAnsi="Century Gothic"/>
        </w:rPr>
      </w:pPr>
      <w:r w:rsidRPr="70851ED4">
        <w:rPr>
          <w:rFonts w:ascii="Century Gothic" w:hAnsi="Century Gothic"/>
        </w:rPr>
        <w:t xml:space="preserve">Leiter Marketing &amp; Kommunikation </w:t>
      </w:r>
      <w:r w:rsidR="008C0C2B">
        <w:tab/>
      </w:r>
      <w:r w:rsidR="008C0C2B">
        <w:tab/>
      </w:r>
      <w:r w:rsidRPr="70851ED4">
        <w:rPr>
          <w:rFonts w:ascii="Century Gothic" w:hAnsi="Century Gothic"/>
        </w:rPr>
        <w:t xml:space="preserve">Marketing </w:t>
      </w:r>
      <w:r w:rsidR="008C0C2B">
        <w:tab/>
      </w:r>
      <w:r w:rsidR="008C0C2B">
        <w:tab/>
      </w:r>
      <w:r w:rsidR="008C0C2B">
        <w:tab/>
      </w:r>
      <w:r w:rsidR="008C0C2B">
        <w:tab/>
      </w:r>
    </w:p>
    <w:p w14:paraId="51F6910B" w14:textId="53538484" w:rsidR="008C0C2B" w:rsidRPr="00B165F7" w:rsidRDefault="00F742E8" w:rsidP="70851ED4">
      <w:pPr>
        <w:tabs>
          <w:tab w:val="left" w:pos="1772"/>
        </w:tabs>
        <w:spacing w:line="276" w:lineRule="auto"/>
        <w:ind w:right="851"/>
        <w:rPr>
          <w:rFonts w:ascii="Century Gothic" w:hAnsi="Century Gothic"/>
        </w:rPr>
      </w:pPr>
      <w:hyperlink r:id="rId14">
        <w:r w:rsidR="0DD9888E" w:rsidRPr="70851ED4">
          <w:rPr>
            <w:rStyle w:val="Hyperlink"/>
            <w:rFonts w:ascii="Century Gothic" w:hAnsi="Century Gothic"/>
          </w:rPr>
          <w:t>christoph.kepser@de.coltgroup.com</w:t>
        </w:r>
      </w:hyperlink>
      <w:r w:rsidR="008C0C2B">
        <w:tab/>
      </w:r>
      <w:r w:rsidR="008C0C2B">
        <w:tab/>
      </w:r>
      <w:hyperlink r:id="rId15">
        <w:r w:rsidR="0DD9888E" w:rsidRPr="70851ED4">
          <w:rPr>
            <w:rStyle w:val="Hyperlink"/>
            <w:rFonts w:ascii="Century Gothic" w:hAnsi="Century Gothic"/>
          </w:rPr>
          <w:t>annik.erdmann@kingspan.com</w:t>
        </w:r>
      </w:hyperlink>
      <w:r w:rsidR="0DD9888E" w:rsidRPr="70851ED4">
        <w:rPr>
          <w:rFonts w:ascii="Century Gothic" w:hAnsi="Century Gothic"/>
        </w:rPr>
        <w:t xml:space="preserve"> </w:t>
      </w:r>
      <w:r w:rsidR="008C0C2B">
        <w:tab/>
      </w:r>
    </w:p>
    <w:p w14:paraId="5375619A" w14:textId="39B541D0" w:rsidR="008C0C2B" w:rsidRPr="00B165F7" w:rsidRDefault="008C0C2B" w:rsidP="70851ED4">
      <w:pPr>
        <w:tabs>
          <w:tab w:val="left" w:pos="1772"/>
        </w:tabs>
        <w:spacing w:line="276" w:lineRule="auto"/>
        <w:ind w:right="851"/>
        <w:rPr>
          <w:rFonts w:ascii="Century Gothic" w:hAnsi="Century Gothic" w:cs="Arial"/>
        </w:rPr>
      </w:pPr>
    </w:p>
    <w:sectPr w:rsidR="008C0C2B" w:rsidRPr="00B165F7" w:rsidSect="00F742E8">
      <w:headerReference w:type="even" r:id="rId16"/>
      <w:headerReference w:type="default" r:id="rId17"/>
      <w:footerReference w:type="even" r:id="rId18"/>
      <w:footerReference w:type="default" r:id="rId19"/>
      <w:headerReference w:type="first" r:id="rId20"/>
      <w:footerReference w:type="first" r:id="rId21"/>
      <w:pgSz w:w="11906" w:h="16838"/>
      <w:pgMar w:top="1134" w:right="707" w:bottom="284" w:left="1134" w:header="284"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87C8D2" w14:textId="77777777" w:rsidR="00A4031A" w:rsidRDefault="00A4031A">
      <w:r>
        <w:separator/>
      </w:r>
    </w:p>
  </w:endnote>
  <w:endnote w:type="continuationSeparator" w:id="0">
    <w:p w14:paraId="3F5F0CDE" w14:textId="77777777" w:rsidR="00A4031A" w:rsidRDefault="00A403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wis721 Lt BT">
    <w:charset w:val="00"/>
    <w:family w:val="swiss"/>
    <w:pitch w:val="variable"/>
    <w:sig w:usb0="800000AF" w:usb1="1000204A" w:usb2="00000000" w:usb3="00000000" w:csb0="0000001B"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92E325" w14:textId="77777777" w:rsidR="001E07AA" w:rsidRDefault="001E07AA">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3C3C4A" w14:textId="77777777" w:rsidR="001547B7" w:rsidRDefault="001547B7" w:rsidP="003E4E28">
    <w:pPr>
      <w:pStyle w:val="Fuzeile"/>
      <w:ind w:left="-1134"/>
    </w:pPr>
  </w:p>
  <w:p w14:paraId="65E19010" w14:textId="77777777" w:rsidR="001547B7" w:rsidRDefault="001547B7" w:rsidP="003E4E28">
    <w:pPr>
      <w:pStyle w:val="Fuzeile"/>
      <w:ind w:left="-113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1A143A" w14:textId="77777777" w:rsidR="001E07AA" w:rsidRDefault="001E07A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8E60A7" w14:textId="77777777" w:rsidR="00A4031A" w:rsidRDefault="00A4031A">
      <w:r>
        <w:separator/>
      </w:r>
    </w:p>
  </w:footnote>
  <w:footnote w:type="continuationSeparator" w:id="0">
    <w:p w14:paraId="4B7F8C74" w14:textId="77777777" w:rsidR="00A4031A" w:rsidRDefault="00A403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166A8" w14:textId="77777777" w:rsidR="001E07AA" w:rsidRDefault="001E07AA">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CF06C" w14:textId="3A3E23FC" w:rsidR="0087438C" w:rsidRPr="00B165F7" w:rsidRDefault="70851ED4" w:rsidP="009657A8">
    <w:pPr>
      <w:pStyle w:val="Kopfzeile"/>
      <w:tabs>
        <w:tab w:val="clear" w:pos="9072"/>
        <w:tab w:val="right" w:pos="9781"/>
      </w:tabs>
      <w:rPr>
        <w:rFonts w:ascii="Century Gothic" w:hAnsi="Century Gothic"/>
      </w:rPr>
    </w:pPr>
    <w:r w:rsidRPr="70851ED4">
      <w:rPr>
        <w:rFonts w:ascii="Century Gothic" w:hAnsi="Century Gothic"/>
        <w:color w:val="808080" w:themeColor="background1" w:themeShade="80"/>
        <w:sz w:val="32"/>
        <w:szCs w:val="32"/>
      </w:rPr>
      <w:t>PRESSEINFORMATION</w:t>
    </w:r>
    <w:r w:rsidR="009657A8">
      <w:tab/>
    </w:r>
    <w:r w:rsidRPr="70851ED4">
      <w:rPr>
        <w:rFonts w:ascii="Century Gothic" w:hAnsi="Century Gothic"/>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1AE81A" w14:textId="77777777" w:rsidR="001E07AA" w:rsidRDefault="001E07AA">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9721D"/>
    <w:multiLevelType w:val="multilevel"/>
    <w:tmpl w:val="35A206D4"/>
    <w:lvl w:ilvl="0">
      <w:start w:val="19"/>
      <w:numFmt w:val="decimal"/>
      <w:lvlText w:val="%1"/>
      <w:lvlJc w:val="left"/>
      <w:pPr>
        <w:tabs>
          <w:tab w:val="num" w:pos="1770"/>
        </w:tabs>
        <w:ind w:left="1770" w:hanging="1770"/>
      </w:pPr>
      <w:rPr>
        <w:rFonts w:hint="default"/>
      </w:rPr>
    </w:lvl>
    <w:lvl w:ilvl="1">
      <w:start w:val="3"/>
      <w:numFmt w:val="decimalZero"/>
      <w:lvlText w:val="%1.%2"/>
      <w:lvlJc w:val="left"/>
      <w:pPr>
        <w:tabs>
          <w:tab w:val="num" w:pos="1770"/>
        </w:tabs>
        <w:ind w:left="1770" w:hanging="1770"/>
      </w:pPr>
      <w:rPr>
        <w:rFonts w:hint="default"/>
      </w:rPr>
    </w:lvl>
    <w:lvl w:ilvl="2">
      <w:start w:val="3"/>
      <w:numFmt w:val="decimalZero"/>
      <w:lvlText w:val="%1.%2.%3"/>
      <w:lvlJc w:val="left"/>
      <w:pPr>
        <w:tabs>
          <w:tab w:val="num" w:pos="1770"/>
        </w:tabs>
        <w:ind w:left="1770" w:hanging="1770"/>
      </w:pPr>
      <w:rPr>
        <w:rFonts w:hint="default"/>
      </w:rPr>
    </w:lvl>
    <w:lvl w:ilvl="3">
      <w:start w:val="1"/>
      <w:numFmt w:val="decimal"/>
      <w:lvlText w:val="%1.%2.%3.%4"/>
      <w:lvlJc w:val="left"/>
      <w:pPr>
        <w:tabs>
          <w:tab w:val="num" w:pos="1770"/>
        </w:tabs>
        <w:ind w:left="1770" w:hanging="1770"/>
      </w:pPr>
      <w:rPr>
        <w:rFonts w:hint="default"/>
      </w:rPr>
    </w:lvl>
    <w:lvl w:ilvl="4">
      <w:start w:val="1"/>
      <w:numFmt w:val="decimal"/>
      <w:lvlText w:val="%1.%2.%3.%4.%5"/>
      <w:lvlJc w:val="left"/>
      <w:pPr>
        <w:tabs>
          <w:tab w:val="num" w:pos="1770"/>
        </w:tabs>
        <w:ind w:left="1770" w:hanging="1770"/>
      </w:pPr>
      <w:rPr>
        <w:rFonts w:hint="default"/>
      </w:rPr>
    </w:lvl>
    <w:lvl w:ilvl="5">
      <w:start w:val="1"/>
      <w:numFmt w:val="decimal"/>
      <w:lvlText w:val="%1.%2.%3.%4.%5.%6"/>
      <w:lvlJc w:val="left"/>
      <w:pPr>
        <w:tabs>
          <w:tab w:val="num" w:pos="1770"/>
        </w:tabs>
        <w:ind w:left="1770" w:hanging="177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248D78E4"/>
    <w:multiLevelType w:val="multilevel"/>
    <w:tmpl w:val="29E4580A"/>
    <w:lvl w:ilvl="0">
      <w:start w:val="27"/>
      <w:numFmt w:val="decimal"/>
      <w:lvlText w:val="%1"/>
      <w:lvlJc w:val="left"/>
      <w:pPr>
        <w:tabs>
          <w:tab w:val="num" w:pos="1770"/>
        </w:tabs>
        <w:ind w:left="1770" w:hanging="1770"/>
      </w:pPr>
      <w:rPr>
        <w:rFonts w:hint="default"/>
      </w:rPr>
    </w:lvl>
    <w:lvl w:ilvl="1">
      <w:start w:val="3"/>
      <w:numFmt w:val="decimalZero"/>
      <w:lvlText w:val="%1.%2"/>
      <w:lvlJc w:val="left"/>
      <w:pPr>
        <w:tabs>
          <w:tab w:val="num" w:pos="1770"/>
        </w:tabs>
        <w:ind w:left="1770" w:hanging="1770"/>
      </w:pPr>
      <w:rPr>
        <w:rFonts w:hint="default"/>
      </w:rPr>
    </w:lvl>
    <w:lvl w:ilvl="2">
      <w:start w:val="3"/>
      <w:numFmt w:val="decimalZero"/>
      <w:lvlText w:val="%1.%2.%3"/>
      <w:lvlJc w:val="left"/>
      <w:pPr>
        <w:tabs>
          <w:tab w:val="num" w:pos="1770"/>
        </w:tabs>
        <w:ind w:left="1770" w:hanging="1770"/>
      </w:pPr>
      <w:rPr>
        <w:rFonts w:hint="default"/>
      </w:rPr>
    </w:lvl>
    <w:lvl w:ilvl="3">
      <w:start w:val="1"/>
      <w:numFmt w:val="decimal"/>
      <w:lvlText w:val="%1.%2.%3.%4"/>
      <w:lvlJc w:val="left"/>
      <w:pPr>
        <w:tabs>
          <w:tab w:val="num" w:pos="1770"/>
        </w:tabs>
        <w:ind w:left="1770" w:hanging="1770"/>
      </w:pPr>
      <w:rPr>
        <w:rFonts w:hint="default"/>
      </w:rPr>
    </w:lvl>
    <w:lvl w:ilvl="4">
      <w:start w:val="1"/>
      <w:numFmt w:val="decimal"/>
      <w:lvlText w:val="%1.%2.%3.%4.%5"/>
      <w:lvlJc w:val="left"/>
      <w:pPr>
        <w:tabs>
          <w:tab w:val="num" w:pos="1770"/>
        </w:tabs>
        <w:ind w:left="1770" w:hanging="1770"/>
      </w:pPr>
      <w:rPr>
        <w:rFonts w:hint="default"/>
      </w:rPr>
    </w:lvl>
    <w:lvl w:ilvl="5">
      <w:start w:val="1"/>
      <w:numFmt w:val="decimal"/>
      <w:lvlText w:val="%1.%2.%3.%4.%5.%6"/>
      <w:lvlJc w:val="left"/>
      <w:pPr>
        <w:tabs>
          <w:tab w:val="num" w:pos="1770"/>
        </w:tabs>
        <w:ind w:left="1770" w:hanging="177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15:restartNumberingAfterBreak="0">
    <w:nsid w:val="6916431F"/>
    <w:multiLevelType w:val="multilevel"/>
    <w:tmpl w:val="8C08A32E"/>
    <w:lvl w:ilvl="0">
      <w:start w:val="9"/>
      <w:numFmt w:val="decimalZero"/>
      <w:lvlText w:val="%1"/>
      <w:lvlJc w:val="left"/>
      <w:pPr>
        <w:tabs>
          <w:tab w:val="num" w:pos="1770"/>
        </w:tabs>
        <w:ind w:left="1770" w:hanging="1770"/>
      </w:pPr>
      <w:rPr>
        <w:rFonts w:hint="default"/>
      </w:rPr>
    </w:lvl>
    <w:lvl w:ilvl="1">
      <w:start w:val="4"/>
      <w:numFmt w:val="decimalZero"/>
      <w:lvlText w:val="%1.%2"/>
      <w:lvlJc w:val="left"/>
      <w:pPr>
        <w:tabs>
          <w:tab w:val="num" w:pos="1770"/>
        </w:tabs>
        <w:ind w:left="1770" w:hanging="1770"/>
      </w:pPr>
      <w:rPr>
        <w:rFonts w:hint="default"/>
      </w:rPr>
    </w:lvl>
    <w:lvl w:ilvl="2">
      <w:start w:val="3"/>
      <w:numFmt w:val="decimalZero"/>
      <w:lvlText w:val="%1.%2.%3"/>
      <w:lvlJc w:val="left"/>
      <w:pPr>
        <w:tabs>
          <w:tab w:val="num" w:pos="1770"/>
        </w:tabs>
        <w:ind w:left="1770" w:hanging="1770"/>
      </w:pPr>
      <w:rPr>
        <w:rFonts w:hint="default"/>
      </w:rPr>
    </w:lvl>
    <w:lvl w:ilvl="3">
      <w:start w:val="1"/>
      <w:numFmt w:val="decimal"/>
      <w:lvlText w:val="%1.%2.%3.%4"/>
      <w:lvlJc w:val="left"/>
      <w:pPr>
        <w:tabs>
          <w:tab w:val="num" w:pos="1770"/>
        </w:tabs>
        <w:ind w:left="1770" w:hanging="1770"/>
      </w:pPr>
      <w:rPr>
        <w:rFonts w:hint="default"/>
      </w:rPr>
    </w:lvl>
    <w:lvl w:ilvl="4">
      <w:start w:val="1"/>
      <w:numFmt w:val="decimal"/>
      <w:lvlText w:val="%1.%2.%3.%4.%5"/>
      <w:lvlJc w:val="left"/>
      <w:pPr>
        <w:tabs>
          <w:tab w:val="num" w:pos="1770"/>
        </w:tabs>
        <w:ind w:left="1770" w:hanging="1770"/>
      </w:pPr>
      <w:rPr>
        <w:rFonts w:hint="default"/>
      </w:rPr>
    </w:lvl>
    <w:lvl w:ilvl="5">
      <w:start w:val="1"/>
      <w:numFmt w:val="decimal"/>
      <w:lvlText w:val="%1.%2.%3.%4.%5.%6"/>
      <w:lvlJc w:val="left"/>
      <w:pPr>
        <w:tabs>
          <w:tab w:val="num" w:pos="1770"/>
        </w:tabs>
        <w:ind w:left="1770" w:hanging="177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15:restartNumberingAfterBreak="0">
    <w:nsid w:val="693A1299"/>
    <w:multiLevelType w:val="multilevel"/>
    <w:tmpl w:val="34029DC4"/>
    <w:lvl w:ilvl="0">
      <w:start w:val="12"/>
      <w:numFmt w:val="decimal"/>
      <w:lvlText w:val="%1"/>
      <w:lvlJc w:val="left"/>
      <w:pPr>
        <w:tabs>
          <w:tab w:val="num" w:pos="1770"/>
        </w:tabs>
        <w:ind w:left="1770" w:hanging="1770"/>
      </w:pPr>
      <w:rPr>
        <w:rFonts w:hint="default"/>
      </w:rPr>
    </w:lvl>
    <w:lvl w:ilvl="1">
      <w:start w:val="3"/>
      <w:numFmt w:val="decimalZero"/>
      <w:lvlText w:val="%1.%2"/>
      <w:lvlJc w:val="left"/>
      <w:pPr>
        <w:tabs>
          <w:tab w:val="num" w:pos="1770"/>
        </w:tabs>
        <w:ind w:left="1770" w:hanging="1770"/>
      </w:pPr>
      <w:rPr>
        <w:rFonts w:hint="default"/>
      </w:rPr>
    </w:lvl>
    <w:lvl w:ilvl="2">
      <w:start w:val="3"/>
      <w:numFmt w:val="decimalZero"/>
      <w:lvlText w:val="%1.%2.%3"/>
      <w:lvlJc w:val="left"/>
      <w:pPr>
        <w:tabs>
          <w:tab w:val="num" w:pos="1770"/>
        </w:tabs>
        <w:ind w:left="1770" w:hanging="1770"/>
      </w:pPr>
      <w:rPr>
        <w:rFonts w:hint="default"/>
      </w:rPr>
    </w:lvl>
    <w:lvl w:ilvl="3">
      <w:start w:val="1"/>
      <w:numFmt w:val="decimal"/>
      <w:lvlText w:val="%1.%2.%3.%4"/>
      <w:lvlJc w:val="left"/>
      <w:pPr>
        <w:tabs>
          <w:tab w:val="num" w:pos="1770"/>
        </w:tabs>
        <w:ind w:left="1770" w:hanging="1770"/>
      </w:pPr>
      <w:rPr>
        <w:rFonts w:hint="default"/>
      </w:rPr>
    </w:lvl>
    <w:lvl w:ilvl="4">
      <w:start w:val="1"/>
      <w:numFmt w:val="decimal"/>
      <w:lvlText w:val="%1.%2.%3.%4.%5"/>
      <w:lvlJc w:val="left"/>
      <w:pPr>
        <w:tabs>
          <w:tab w:val="num" w:pos="1770"/>
        </w:tabs>
        <w:ind w:left="1770" w:hanging="1770"/>
      </w:pPr>
      <w:rPr>
        <w:rFonts w:hint="default"/>
      </w:rPr>
    </w:lvl>
    <w:lvl w:ilvl="5">
      <w:start w:val="1"/>
      <w:numFmt w:val="decimal"/>
      <w:lvlText w:val="%1.%2.%3.%4.%5.%6"/>
      <w:lvlJc w:val="left"/>
      <w:pPr>
        <w:tabs>
          <w:tab w:val="num" w:pos="1770"/>
        </w:tabs>
        <w:ind w:left="1770" w:hanging="177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16cid:durableId="2069107936">
    <w:abstractNumId w:val="3"/>
  </w:num>
  <w:num w:numId="2" w16cid:durableId="441220606">
    <w:abstractNumId w:val="0"/>
  </w:num>
  <w:num w:numId="3" w16cid:durableId="1022056180">
    <w:abstractNumId w:val="1"/>
  </w:num>
  <w:num w:numId="4" w16cid:durableId="1618968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646"/>
    <w:rsid w:val="00014B53"/>
    <w:rsid w:val="00053D69"/>
    <w:rsid w:val="00056A3B"/>
    <w:rsid w:val="000938A4"/>
    <w:rsid w:val="000D01AA"/>
    <w:rsid w:val="00116CB8"/>
    <w:rsid w:val="001510D3"/>
    <w:rsid w:val="001547B7"/>
    <w:rsid w:val="001A65F6"/>
    <w:rsid w:val="001D233D"/>
    <w:rsid w:val="001E07AA"/>
    <w:rsid w:val="00214877"/>
    <w:rsid w:val="002317A5"/>
    <w:rsid w:val="002338CB"/>
    <w:rsid w:val="00236855"/>
    <w:rsid w:val="002371EA"/>
    <w:rsid w:val="002B5668"/>
    <w:rsid w:val="00300C46"/>
    <w:rsid w:val="0031033E"/>
    <w:rsid w:val="00324B0D"/>
    <w:rsid w:val="00335DB5"/>
    <w:rsid w:val="003A3EB3"/>
    <w:rsid w:val="003A6EBF"/>
    <w:rsid w:val="003E408A"/>
    <w:rsid w:val="003E4E28"/>
    <w:rsid w:val="00414111"/>
    <w:rsid w:val="00442C9A"/>
    <w:rsid w:val="004541CB"/>
    <w:rsid w:val="004C5734"/>
    <w:rsid w:val="004C69A0"/>
    <w:rsid w:val="004F48FF"/>
    <w:rsid w:val="00510949"/>
    <w:rsid w:val="00513AA0"/>
    <w:rsid w:val="00515D10"/>
    <w:rsid w:val="00537631"/>
    <w:rsid w:val="00562B62"/>
    <w:rsid w:val="005F654A"/>
    <w:rsid w:val="006222FC"/>
    <w:rsid w:val="006245C3"/>
    <w:rsid w:val="00630AA0"/>
    <w:rsid w:val="0068679B"/>
    <w:rsid w:val="006A0C0A"/>
    <w:rsid w:val="006A62B1"/>
    <w:rsid w:val="006F6F7E"/>
    <w:rsid w:val="0070658A"/>
    <w:rsid w:val="007201E7"/>
    <w:rsid w:val="0079743A"/>
    <w:rsid w:val="007A2DB7"/>
    <w:rsid w:val="007E3DFD"/>
    <w:rsid w:val="00801874"/>
    <w:rsid w:val="0082346A"/>
    <w:rsid w:val="0084278E"/>
    <w:rsid w:val="008442F7"/>
    <w:rsid w:val="00850C01"/>
    <w:rsid w:val="00870E8D"/>
    <w:rsid w:val="00871F34"/>
    <w:rsid w:val="0087438C"/>
    <w:rsid w:val="0088490A"/>
    <w:rsid w:val="008A1D67"/>
    <w:rsid w:val="008C0C2B"/>
    <w:rsid w:val="008C2564"/>
    <w:rsid w:val="008D6F09"/>
    <w:rsid w:val="008F3BB9"/>
    <w:rsid w:val="00907E45"/>
    <w:rsid w:val="009108F9"/>
    <w:rsid w:val="00943C34"/>
    <w:rsid w:val="00945B63"/>
    <w:rsid w:val="009657A8"/>
    <w:rsid w:val="009766E1"/>
    <w:rsid w:val="009A04FE"/>
    <w:rsid w:val="009A0F17"/>
    <w:rsid w:val="009B350F"/>
    <w:rsid w:val="009B485F"/>
    <w:rsid w:val="009F0F9E"/>
    <w:rsid w:val="00A118E8"/>
    <w:rsid w:val="00A11D37"/>
    <w:rsid w:val="00A22D07"/>
    <w:rsid w:val="00A4031A"/>
    <w:rsid w:val="00A562AF"/>
    <w:rsid w:val="00A63033"/>
    <w:rsid w:val="00AD324C"/>
    <w:rsid w:val="00B165F7"/>
    <w:rsid w:val="00B40391"/>
    <w:rsid w:val="00BB38D2"/>
    <w:rsid w:val="00BC2A34"/>
    <w:rsid w:val="00BF4E6D"/>
    <w:rsid w:val="00BF6646"/>
    <w:rsid w:val="00C216AA"/>
    <w:rsid w:val="00C24044"/>
    <w:rsid w:val="00C468AA"/>
    <w:rsid w:val="00C61F4D"/>
    <w:rsid w:val="00CA52AF"/>
    <w:rsid w:val="00CB6A91"/>
    <w:rsid w:val="00CC5BA0"/>
    <w:rsid w:val="00CD42C1"/>
    <w:rsid w:val="00CE38DC"/>
    <w:rsid w:val="00D61DD7"/>
    <w:rsid w:val="00DE0C0E"/>
    <w:rsid w:val="00E11781"/>
    <w:rsid w:val="00E26C01"/>
    <w:rsid w:val="00E370BD"/>
    <w:rsid w:val="00E37CBC"/>
    <w:rsid w:val="00E60D46"/>
    <w:rsid w:val="00E64387"/>
    <w:rsid w:val="00EA0A70"/>
    <w:rsid w:val="00EC54C6"/>
    <w:rsid w:val="00ED7D7C"/>
    <w:rsid w:val="00EF0FD8"/>
    <w:rsid w:val="00EF6AB0"/>
    <w:rsid w:val="00F038D4"/>
    <w:rsid w:val="00F04FAD"/>
    <w:rsid w:val="00F20DED"/>
    <w:rsid w:val="00F46620"/>
    <w:rsid w:val="00F742E8"/>
    <w:rsid w:val="00FD320A"/>
    <w:rsid w:val="01489971"/>
    <w:rsid w:val="0215FE18"/>
    <w:rsid w:val="025A7AEF"/>
    <w:rsid w:val="0451A3FD"/>
    <w:rsid w:val="06E96F3B"/>
    <w:rsid w:val="080204C4"/>
    <w:rsid w:val="0AB83A61"/>
    <w:rsid w:val="0DD9888E"/>
    <w:rsid w:val="0E284B69"/>
    <w:rsid w:val="0FC3589B"/>
    <w:rsid w:val="1028CD99"/>
    <w:rsid w:val="18292E0E"/>
    <w:rsid w:val="1BE03A17"/>
    <w:rsid w:val="1CAD9EBE"/>
    <w:rsid w:val="20675F38"/>
    <w:rsid w:val="22904F3D"/>
    <w:rsid w:val="26645B15"/>
    <w:rsid w:val="28002B76"/>
    <w:rsid w:val="28AF922B"/>
    <w:rsid w:val="2A2F1D5C"/>
    <w:rsid w:val="2A35FA78"/>
    <w:rsid w:val="2B993BAF"/>
    <w:rsid w:val="2D350C10"/>
    <w:rsid w:val="3149A548"/>
    <w:rsid w:val="326D8CEB"/>
    <w:rsid w:val="333AF192"/>
    <w:rsid w:val="3833A0BE"/>
    <w:rsid w:val="3AC749F2"/>
    <w:rsid w:val="3B961815"/>
    <w:rsid w:val="40CEB7F7"/>
    <w:rsid w:val="426A8858"/>
    <w:rsid w:val="42F93B93"/>
    <w:rsid w:val="440658B9"/>
    <w:rsid w:val="45A2291A"/>
    <w:rsid w:val="460571CF"/>
    <w:rsid w:val="473DF97B"/>
    <w:rsid w:val="484185D6"/>
    <w:rsid w:val="48D145D9"/>
    <w:rsid w:val="499E6605"/>
    <w:rsid w:val="4DB49448"/>
    <w:rsid w:val="4DB52885"/>
    <w:rsid w:val="52332241"/>
    <w:rsid w:val="572C8285"/>
    <w:rsid w:val="5C0D5CCA"/>
    <w:rsid w:val="5E3EB417"/>
    <w:rsid w:val="5E9F284F"/>
    <w:rsid w:val="636E4B1C"/>
    <w:rsid w:val="6A0AACF9"/>
    <w:rsid w:val="6A8822F7"/>
    <w:rsid w:val="6D203A4E"/>
    <w:rsid w:val="6E38BBB2"/>
    <w:rsid w:val="70851ED4"/>
    <w:rsid w:val="717CC527"/>
    <w:rsid w:val="72A346D8"/>
    <w:rsid w:val="744D7E51"/>
    <w:rsid w:val="78588FBF"/>
    <w:rsid w:val="7ABEDEF3"/>
    <w:rsid w:val="7C495DC4"/>
    <w:rsid w:val="7D2EFF3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026A67"/>
  <w15:docId w15:val="{EC552703-F00C-4291-97EA-F817CA1CD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qFormat/>
    <w:pPr>
      <w:keepNext/>
      <w:spacing w:line="360" w:lineRule="auto"/>
      <w:outlineLvl w:val="0"/>
    </w:pPr>
    <w:rPr>
      <w:rFonts w:ascii="Arial" w:hAnsi="Arial"/>
      <w:b/>
      <w:sz w:val="24"/>
    </w:rPr>
  </w:style>
  <w:style w:type="paragraph" w:styleId="berschrift2">
    <w:name w:val="heading 2"/>
    <w:basedOn w:val="Standard"/>
    <w:next w:val="Standard"/>
    <w:qFormat/>
    <w:pPr>
      <w:keepNext/>
      <w:spacing w:line="360" w:lineRule="auto"/>
      <w:outlineLvl w:val="1"/>
    </w:pPr>
    <w:rPr>
      <w:rFonts w:ascii="Arial" w:hAnsi="Arial"/>
      <w:b/>
      <w:sz w:val="22"/>
    </w:rPr>
  </w:style>
  <w:style w:type="paragraph" w:styleId="berschrift3">
    <w:name w:val="heading 3"/>
    <w:basedOn w:val="Standard"/>
    <w:next w:val="Standard"/>
    <w:qFormat/>
    <w:pPr>
      <w:keepNext/>
      <w:spacing w:line="360" w:lineRule="auto"/>
      <w:ind w:right="283"/>
      <w:outlineLvl w:val="2"/>
    </w:pPr>
    <w:rPr>
      <w:rFonts w:ascii="Arial" w:hAnsi="Arial"/>
      <w:b/>
      <w:sz w:val="22"/>
    </w:rPr>
  </w:style>
  <w:style w:type="paragraph" w:styleId="berschrift4">
    <w:name w:val="heading 4"/>
    <w:basedOn w:val="Standard"/>
    <w:next w:val="Standard"/>
    <w:qFormat/>
    <w:pPr>
      <w:keepNext/>
      <w:spacing w:line="360" w:lineRule="auto"/>
      <w:ind w:right="283"/>
      <w:outlineLvl w:val="3"/>
    </w:pPr>
    <w:rPr>
      <w:rFonts w:ascii="Arial" w:hAnsi="Arial" w:cs="Arial"/>
      <w:b/>
      <w:bCs/>
      <w:sz w:val="24"/>
    </w:rPr>
  </w:style>
  <w:style w:type="paragraph" w:styleId="berschrift5">
    <w:name w:val="heading 5"/>
    <w:basedOn w:val="Standard"/>
    <w:next w:val="Standard"/>
    <w:qFormat/>
    <w:pPr>
      <w:keepNext/>
      <w:tabs>
        <w:tab w:val="left" w:pos="1772"/>
      </w:tabs>
      <w:outlineLvl w:val="4"/>
    </w:pPr>
    <w:rPr>
      <w:rFonts w:ascii="Swis721 Lt BT" w:hAnsi="Swis721 Lt BT" w:cs="Arial"/>
      <w:b/>
      <w:bCs/>
      <w:i/>
      <w:iCs/>
      <w:sz w:val="22"/>
    </w:rPr>
  </w:style>
  <w:style w:type="paragraph" w:styleId="berschrift7">
    <w:name w:val="heading 7"/>
    <w:basedOn w:val="Standard"/>
    <w:next w:val="Standard"/>
    <w:qFormat/>
    <w:pPr>
      <w:keepNext/>
      <w:outlineLvl w:val="6"/>
    </w:pPr>
    <w:rPr>
      <w:rFonts w:ascii="Arial" w:hAnsi="Arial"/>
      <w: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pPr>
  </w:style>
  <w:style w:type="paragraph" w:styleId="Fuzeile">
    <w:name w:val="footer"/>
    <w:basedOn w:val="Standard"/>
    <w:pPr>
      <w:tabs>
        <w:tab w:val="center" w:pos="4536"/>
        <w:tab w:val="right" w:pos="9072"/>
      </w:tabs>
    </w:pPr>
  </w:style>
  <w:style w:type="character" w:styleId="Hyperlink">
    <w:name w:val="Hyperlink"/>
    <w:basedOn w:val="Absatz-Standardschriftart"/>
    <w:rPr>
      <w:color w:val="0000FF"/>
      <w:u w:val="single"/>
    </w:rPr>
  </w:style>
  <w:style w:type="paragraph" w:styleId="Textkrper">
    <w:name w:val="Body Text"/>
    <w:basedOn w:val="Standard"/>
    <w:pPr>
      <w:spacing w:line="360" w:lineRule="auto"/>
      <w:jc w:val="both"/>
    </w:pPr>
    <w:rPr>
      <w:rFonts w:ascii="Arial" w:hAnsi="Arial"/>
      <w:sz w:val="22"/>
    </w:rPr>
  </w:style>
  <w:style w:type="paragraph" w:styleId="StandardWeb">
    <w:name w:val="Normal (Web)"/>
    <w:basedOn w:val="Standard"/>
    <w:pPr>
      <w:spacing w:before="100" w:beforeAutospacing="1" w:after="100" w:afterAutospacing="1"/>
    </w:pPr>
    <w:rPr>
      <w:color w:val="000000"/>
      <w:sz w:val="24"/>
      <w:szCs w:val="24"/>
    </w:rPr>
  </w:style>
  <w:style w:type="paragraph" w:styleId="Textkrper2">
    <w:name w:val="Body Text 2"/>
    <w:basedOn w:val="Standard"/>
    <w:pPr>
      <w:tabs>
        <w:tab w:val="left" w:pos="1772"/>
      </w:tabs>
      <w:ind w:right="851"/>
    </w:pPr>
    <w:rPr>
      <w:rFonts w:ascii="Swis721 Lt BT" w:hAnsi="Swis721 Lt BT" w:cs="Arial"/>
      <w:sz w:val="22"/>
    </w:rPr>
  </w:style>
  <w:style w:type="paragraph" w:styleId="Dokumentstruktur">
    <w:name w:val="Document Map"/>
    <w:basedOn w:val="Standard"/>
    <w:semiHidden/>
    <w:pPr>
      <w:shd w:val="clear" w:color="auto" w:fill="000080"/>
    </w:pPr>
    <w:rPr>
      <w:rFonts w:ascii="Tahoma" w:hAnsi="Tahoma" w:cs="Tahoma"/>
    </w:rPr>
  </w:style>
  <w:style w:type="character" w:styleId="BesuchterLink">
    <w:name w:val="FollowedHyperlink"/>
    <w:basedOn w:val="Absatz-Standardschriftart"/>
    <w:rPr>
      <w:color w:val="800080"/>
      <w:u w:val="single"/>
    </w:rPr>
  </w:style>
  <w:style w:type="paragraph" w:styleId="Textkrper3">
    <w:name w:val="Body Text 3"/>
    <w:basedOn w:val="Standard"/>
    <w:pPr>
      <w:tabs>
        <w:tab w:val="left" w:pos="1772"/>
      </w:tabs>
      <w:ind w:right="851"/>
    </w:pPr>
    <w:rPr>
      <w:rFonts w:ascii="Arial" w:hAnsi="Arial" w:cs="Arial"/>
    </w:rPr>
  </w:style>
  <w:style w:type="paragraph" w:styleId="Sprechblasentext">
    <w:name w:val="Balloon Text"/>
    <w:basedOn w:val="Standard"/>
    <w:semiHidden/>
    <w:rsid w:val="00324B0D"/>
    <w:rPr>
      <w:rFonts w:ascii="Tahoma" w:hAnsi="Tahoma" w:cs="Tahoma"/>
      <w:sz w:val="16"/>
      <w:szCs w:val="16"/>
    </w:rPr>
  </w:style>
  <w:style w:type="character" w:customStyle="1" w:styleId="KopfzeileZchn">
    <w:name w:val="Kopfzeile Zchn"/>
    <w:basedOn w:val="Absatz-Standardschriftart"/>
    <w:link w:val="Kopfzeile"/>
    <w:rsid w:val="004541CB"/>
  </w:style>
  <w:style w:type="table" w:styleId="Tabellenraster">
    <w:name w:val="Table Grid"/>
    <w:basedOn w:val="NormaleTabelle"/>
    <w:uiPriority w:val="59"/>
    <w:rsid w:val="006222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C0C2B"/>
    <w:pPr>
      <w:autoSpaceDE w:val="0"/>
      <w:autoSpaceDN w:val="0"/>
      <w:adjustRightInd w:val="0"/>
    </w:pPr>
    <w:rPr>
      <w:rFonts w:ascii="Calibri" w:hAnsi="Calibri" w:cs="Calibri"/>
      <w:color w:val="000000"/>
      <w:sz w:val="24"/>
      <w:szCs w:val="24"/>
    </w:rPr>
  </w:style>
  <w:style w:type="character" w:styleId="NichtaufgelsteErwhnung">
    <w:name w:val="Unresolved Mention"/>
    <w:basedOn w:val="Absatz-Standardschriftart"/>
    <w:uiPriority w:val="99"/>
    <w:semiHidden/>
    <w:unhideWhenUsed/>
    <w:rsid w:val="00053D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8615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kingspan-stg.de" TargetMode="External"/><Relationship Id="rId13" Type="http://schemas.openxmlformats.org/officeDocument/2006/relationships/hyperlink" Target="mailto:info-stg@kingspan.com"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mailto:colt-info@de.coltgroup.com"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kingspan-stg.de" TargetMode="External"/><Relationship Id="rId5" Type="http://schemas.openxmlformats.org/officeDocument/2006/relationships/webSettings" Target="webSettings.xml"/><Relationship Id="rId15" Type="http://schemas.openxmlformats.org/officeDocument/2006/relationships/hyperlink" Target="mailto:annik.erdmann@kingspan.com" TargetMode="External"/><Relationship Id="rId23" Type="http://schemas.openxmlformats.org/officeDocument/2006/relationships/theme" Target="theme/theme1.xml"/><Relationship Id="rId10" Type="http://schemas.openxmlformats.org/officeDocument/2006/relationships/hyperlink" Target="http://www.colt-info.de"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colt-info.de" TargetMode="External"/><Relationship Id="rId14" Type="http://schemas.openxmlformats.org/officeDocument/2006/relationships/hyperlink" Target="mailto:christoph.kepser@de.coltgroup.com" TargetMode="External"/><Relationship Id="rId22"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8B0D08-5D0E-4424-B43C-B0BA43CC45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1344</Words>
  <Characters>8473</Characters>
  <Application>Microsoft Office Word</Application>
  <DocSecurity>4</DocSecurity>
  <Lines>70</Lines>
  <Paragraphs>19</Paragraphs>
  <ScaleCrop>false</ScaleCrop>
  <Company>STG-Beikirch</Company>
  <LinksUpToDate>false</LinksUpToDate>
  <CharactersWithSpaces>9798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STG-Beikirch GmbH – Trifte 72 – 32657 Lemgo-Lieme</dc:title>
  <dc:creator>Erdmann, Annik</dc:creator>
  <cp:lastModifiedBy>Dirk Osterkamp</cp:lastModifiedBy>
  <cp:revision>2</cp:revision>
  <cp:lastPrinted>2017-11-14T11:25:00Z</cp:lastPrinted>
  <dcterms:created xsi:type="dcterms:W3CDTF">2023-03-23T08:18:00Z</dcterms:created>
  <dcterms:modified xsi:type="dcterms:W3CDTF">2023-03-23T08:18:00Z</dcterms:modified>
</cp:coreProperties>
</file>